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customXml/itemProps1.xml" ContentType="application/vnd.openxmlformats-officedocument.customXmlProperties+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3C4EF76A" w14:textId="5BC74A17">
      <w:pPr>
        <w:pBdr/>
        <w:tabs>
          <w:tab w:val="left" w:leader="none" w:pos="10170"/>
        </w:tabs>
        <w:spacing/>
        <w:ind/>
        <w:rPr/>
      </w:pPr>
      <w:r>
        <w:rPr>
          <w:color w:val="cdd7e6"/>
        </w:rPr>
      </w:r>
      <w:r>
        <mc:AlternateContent>
          <mc:Choice Requires="wpg">
            <w:drawing>
              <wp:anchor xmlns:wp="http://schemas.openxmlformats.org/drawingml/2006/wordprocessingDrawing" xmlns:wp14="http://schemas.microsoft.com/office/word/2010/wordprocessingDrawing" distT="0" distB="0" distL="115200" distR="115200" simplePos="0" relativeHeight="251762176" behindDoc="0" locked="0" layoutInCell="1" allowOverlap="1">
                <wp:simplePos x="0" y="0"/>
                <wp:positionH relativeFrom="column">
                  <wp:posOffset>-266700</wp:posOffset>
                </wp:positionH>
                <wp:positionV relativeFrom="paragraph">
                  <wp:posOffset>-577313</wp:posOffset>
                </wp:positionV>
                <wp:extent cx="3391875" cy="4239843"/>
                <wp:effectExtent l="0" t="0" r="0" b="0"/>
                <wp:wrapNone/>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865428" name=""/>
                        <pic:cNvPicPr>
                          <a:picLocks noChangeAspect="1"/>
                        </pic:cNvPicPr>
                        <pic:nvPr/>
                      </pic:nvPicPr>
                      <pic:blipFill rotWithShape="1">
                        <a:blip r:embed="rId10"/>
                        <a:stretch/>
                      </pic:blipFill>
                      <pic:spPr bwMode="auto">
                        <a:xfrm flipH="0" flipV="0">
                          <a:off x="0" y="0"/>
                          <a:ext cx="3391874" cy="4239843"/>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762176;o:allowoverlap:true;o:allowincell:true;mso-position-horizontal-relative:text;margin-left:-21.00pt;mso-position-horizontal:absolute;mso-position-vertical-relative:text;margin-top:-45.46pt;mso-position-vertical:absolute;width:267.08pt;height:333.85pt;mso-wrap-distance-left:9.07pt;mso-wrap-distance-top:0.00pt;mso-wrap-distance-right:9.07pt;mso-wrap-distance-bottom:0.00pt;z-index:1;" stroked="false">
                <v:imagedata r:id="rId10" o:title=""/>
                <o:lock v:ext="edit" rotation="t"/>
              </v:shape>
            </w:pict>
          </mc:Fallback>
        </mc:AlternateContent>
      </w:r>
      <w:r>
        <w:rPr>
          <w:color w:val="cdd7e6"/>
        </w:rPr>
        <mc:AlternateContent>
          <mc:Choice Requires="wpg">
            <w:drawing>
              <wp:anchor xmlns:wp="http://schemas.openxmlformats.org/drawingml/2006/wordprocessingDrawing" xmlns:wp14="http://schemas.microsoft.com/office/word/2010/wordprocessingDrawing" distT="45720" distB="45720" distL="114300" distR="114300" simplePos="0" relativeHeight="251749888" behindDoc="0" locked="0" layoutInCell="1" allowOverlap="1">
                <wp:simplePos x="0" y="0"/>
                <wp:positionH relativeFrom="margin">
                  <wp:align>center</wp:align>
                </wp:positionH>
                <wp:positionV relativeFrom="paragraph">
                  <wp:posOffset>3028950</wp:posOffset>
                </wp:positionV>
                <wp:extent cx="6286500" cy="295275"/>
                <wp:effectExtent l="0" t="0" r="0" b="0"/>
                <wp:wrapSquare wrapText="bothSides"/>
                <wp:docPr id="2" name="Text Box 2"/>
                <wp:cNvGraphicFramePr/>
                <a:graphic xmlns:a="http://schemas.openxmlformats.org/drawingml/2006/main">
                  <a:graphicData uri="http://schemas.microsoft.com/office/word/2010/wordprocessingShape">
                    <wps:wsp>
                      <wps:cNvPr id="1620840918" name=""/>
                      <wps:cNvSpPr txBox="1">
                        <a:spLocks noChangeArrowheads="1"/>
                      </wps:cNvSpPr>
                      <wps:spPr bwMode="auto">
                        <a:xfrm>
                          <a:off x="0" y="0"/>
                          <a:ext cx="6286500" cy="295274"/>
                        </a:xfrm>
                        <a:prstGeom prst="rect">
                          <a:avLst/>
                        </a:prstGeom>
                        <a:noFill/>
                        <a:ln w="9525">
                          <a:noFill/>
                          <a:miter lim="800000"/>
                          <a:headEnd/>
                          <a:tailEnd/>
                        </a:ln>
                      </wps:spPr>
                      <wps:txbx>
                        <w:txbxContent>
                          <w:p w14:paraId="4BF71730">
                            <w:pPr>
                              <w:pBdr/>
                              <w:spacing/>
                              <w:ind/>
                              <w:rPr>
                                <w:rFonts w:ascii="Calibri" w:hAnsi="Calibri" w:cs="Calibri"/>
                                <w:b/>
                                <w:bCs/>
                                <w:color w:val="003366"/>
                                <w:sz w:val="24"/>
                                <w:szCs w:val="24"/>
                                <w:lang w:val="en-US"/>
                              </w:rPr>
                            </w:pPr>
                            <w:r>
                              <w:rPr>
                                <w:rFonts w:ascii="Calibri" w:hAnsi="Calibri" w:cs="Calibri"/>
                                <w:b/>
                                <w:bCs/>
                                <w:color w:val="003366"/>
                                <w:sz w:val="24"/>
                                <w:szCs w:val="24"/>
                                <w:lang w:val="en-US"/>
                              </w:rPr>
                              <w:t xml:space="preserve">ÖZGEÇMİŞ</w:t>
                            </w:r>
                            <w:r>
                              <w:rPr>
                                <w:rFonts w:ascii="Calibri" w:hAnsi="Calibri" w:cs="Calibri"/>
                                <w:b/>
                                <w:bCs/>
                                <w:color w:val="003366"/>
                                <w:sz w:val="24"/>
                                <w:szCs w:val="24"/>
                                <w:lang w:val="en-US"/>
                              </w:rPr>
                            </w:r>
                            <w:r>
                              <w:rPr>
                                <w:rFonts w:ascii="Calibri" w:hAnsi="Calibri" w:cs="Calibri"/>
                                <w:b/>
                                <w:bCs/>
                                <w:color w:val="003366"/>
                                <w:sz w:val="24"/>
                                <w:szCs w:val="24"/>
                                <w:lang w:val="en-US"/>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1" o:spid="_x0000_s1" o:spt="202" type="#_x0000_t202" style="position:absolute;z-index:251749888;o:allowoverlap:true;o:allowincell:true;mso-position-horizontal-relative:margin;mso-position-horizontal:center;mso-position-vertical-relative:text;margin-top:238.50pt;mso-position-vertical:absolute;width:495.00pt;height:23.25pt;mso-wrap-distance-left:9.00pt;mso-wrap-distance-top:3.60pt;mso-wrap-distance-right:9.00pt;mso-wrap-distance-bottom:3.60pt;v-text-anchor:top;visibility:visible;" filled="f" stroked="f" strokeweight="0.75pt">
                <w10:wrap type="square"/>
                <v:textbox inset="0,0,0,0">
                  <w:txbxContent>
                    <w:p w14:paraId="4BF71730">
                      <w:pPr>
                        <w:pBdr/>
                        <w:spacing/>
                        <w:ind/>
                        <w:rPr>
                          <w:rFonts w:ascii="Calibri" w:hAnsi="Calibri" w:cs="Calibri"/>
                          <w:b/>
                          <w:bCs/>
                          <w:color w:val="003366"/>
                          <w:sz w:val="24"/>
                          <w:szCs w:val="24"/>
                          <w:lang w:val="en-US"/>
                        </w:rPr>
                      </w:pPr>
                      <w:r>
                        <w:rPr>
                          <w:rFonts w:ascii="Calibri" w:hAnsi="Calibri" w:cs="Calibri"/>
                          <w:b/>
                          <w:bCs/>
                          <w:color w:val="003366"/>
                          <w:sz w:val="24"/>
                          <w:szCs w:val="24"/>
                          <w:lang w:val="en-US"/>
                        </w:rPr>
                        <w:t xml:space="preserve">ÖZGEÇMİŞ</w:t>
                      </w:r>
                      <w:r>
                        <w:rPr>
                          <w:rFonts w:ascii="Calibri" w:hAnsi="Calibri" w:cs="Calibri"/>
                          <w:b/>
                          <w:bCs/>
                          <w:color w:val="003366"/>
                          <w:sz w:val="24"/>
                          <w:szCs w:val="24"/>
                          <w:lang w:val="en-US"/>
                        </w:rPr>
                      </w:r>
                      <w:r>
                        <w:rPr>
                          <w:rFonts w:ascii="Calibri" w:hAnsi="Calibri" w:cs="Calibri"/>
                          <w:b/>
                          <w:bCs/>
                          <w:color w:val="003366"/>
                          <w:sz w:val="24"/>
                          <w:szCs w:val="24"/>
                          <w:lang w:val="en-US"/>
                        </w:rPr>
                      </w:r>
                    </w:p>
                  </w:txbxContent>
                </v:textbox>
              </v:shape>
            </w:pict>
          </mc:Fallback>
        </mc:AlternateContent>
      </w:r>
      <w:r>
        <w:t xml:space="preserve">  </w:t>
      </w:r>
      <w:r/>
    </w:p>
    <w:p w14:paraId="5F39FFFA" w14:textId="07724B92">
      <w:pPr>
        <w:pBdr/>
        <w:tabs>
          <w:tab w:val="left" w:leader="none" w:pos="10170"/>
        </w:tabs>
        <w:spacing/>
        <w:ind/>
        <w:rPr/>
      </w:pPr>
      <w:r/>
      <w:r>
        <w:rPr>
          <w:color w:val="003366"/>
        </w:rPr>
        <mc:AlternateContent>
          <mc:Choice Requires="wpg">
            <w:drawing>
              <wp:anchor xmlns:wp="http://schemas.openxmlformats.org/drawingml/2006/wordprocessingDrawing" xmlns:wp14="http://schemas.microsoft.com/office/word/2010/wordprocessingDrawing" distT="0" distB="0" distL="114300" distR="114300" simplePos="0" relativeHeight="251569664" behindDoc="0" locked="0" layoutInCell="1" allowOverlap="1">
                <wp:simplePos x="0" y="0"/>
                <wp:positionH relativeFrom="margin">
                  <wp:align>right</wp:align>
                </wp:positionH>
                <wp:positionV relativeFrom="paragraph">
                  <wp:posOffset>230717</wp:posOffset>
                </wp:positionV>
                <wp:extent cx="6824768" cy="2301875"/>
                <wp:effectExtent l="0" t="0" r="14604" b="22225"/>
                <wp:wrapNone/>
                <wp:docPr id="3" name="Rectangle 4"/>
                <wp:cNvGraphicFramePr/>
                <a:graphic xmlns:a="http://schemas.openxmlformats.org/drawingml/2006/main">
                  <a:graphicData uri="http://schemas.microsoft.com/office/word/2010/wordprocessingShape">
                    <wps:wsp>
                      <wps:cNvPr id="0" name=""/>
                      <wps:cNvSpPr/>
                      <wps:spPr bwMode="auto">
                        <a:xfrm>
                          <a:off x="0" y="0"/>
                          <a:ext cx="6824768" cy="2301875"/>
                        </a:xfrm>
                        <a:prstGeom prst="rect">
                          <a:avLst/>
                        </a:prstGeom>
                        <a:solidFill>
                          <a:srgbClr val="003366"/>
                        </a:solidFill>
                        <a:ln>
                          <a:solidFill>
                            <a:schemeClr val="tx2">
                              <a:lumMod val="10000"/>
                              <a:lumOff val="90000"/>
                            </a:schemeClr>
                          </a:solidFill>
                        </a:ln>
                      </wps:spPr>
                      <wps:style>
                        <a:lnRef idx="2">
                          <a:schemeClr val="accent1">
                            <a:shade val="15000"/>
                          </a:schemeClr>
                        </a:lnRef>
                        <a:fillRef idx="1">
                          <a:schemeClr val="accent1"/>
                        </a:fillRef>
                        <a:effectRef idx="0">
                          <a:schemeClr val="accent1"/>
                        </a:effectRef>
                        <a:fontRef idx="minor">
                          <a:schemeClr val="lt1"/>
                        </a:fontRef>
                      </wps:style>
                      <wps:bodyPr rot="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shape 2" o:spid="_x0000_s2" o:spt="1" type="#_x0000_t1" style="position:absolute;z-index:251569664;o:allowoverlap:true;o:allowincell:true;mso-position-horizontal-relative:margin;mso-position-horizontal:right;mso-position-vertical-relative:text;margin-top:18.17pt;mso-position-vertical:absolute;width:537.38pt;height:181.25pt;mso-wrap-distance-left:9.00pt;mso-wrap-distance-top:0.00pt;mso-wrap-distance-right:9.00pt;mso-wrap-distance-bottom:0.00pt;visibility:visible;" fillcolor="#003366" strokecolor="#D8E7F7" strokeweight="1.00pt">
                <v:stroke dashstyle="solid"/>
              </v:shape>
            </w:pict>
          </mc:Fallback>
        </mc:AlternateContent>
      </w:r>
      <w:r/>
    </w:p>
    <w:p w14:paraId="4F0D3E8B" w14:textId="5F6AA8AB">
      <w:pPr>
        <w:pBdr/>
        <w:tabs>
          <w:tab w:val="left" w:leader="none" w:pos="10170"/>
        </w:tabs>
        <w:spacing/>
        <w:ind/>
        <w:rPr/>
      </w:pPr>
      <w:r/>
      <w:r/>
    </w:p>
    <w:p w14:paraId="11584D47" w14:textId="2FC67654">
      <w:pPr>
        <w:pBdr/>
        <w:tabs>
          <w:tab w:val="left" w:leader="none" w:pos="10170"/>
        </w:tabs>
        <w:spacing/>
        <w:ind/>
        <w:rPr/>
      </w:pPr>
      <w:r>
        <w:rPr>
          <w:color w:val="cdd7e6"/>
        </w:rPr>
        <mc:AlternateContent>
          <mc:Choice Requires="wpg">
            <w:drawing>
              <wp:anchor xmlns:wp="http://schemas.openxmlformats.org/drawingml/2006/wordprocessingDrawing" xmlns:wp14="http://schemas.microsoft.com/office/word/2010/wordprocessingDrawing" distT="45720" distB="45720" distL="114300" distR="114300" simplePos="0" relativeHeight="251655680" behindDoc="0" locked="0" layoutInCell="1" allowOverlap="1">
                <wp:simplePos x="0" y="0"/>
                <wp:positionH relativeFrom="page">
                  <wp:posOffset>2695575</wp:posOffset>
                </wp:positionH>
                <wp:positionV relativeFrom="paragraph">
                  <wp:posOffset>114935</wp:posOffset>
                </wp:positionV>
                <wp:extent cx="4198620" cy="1404620"/>
                <wp:effectExtent l="0" t="0" r="0" b="0"/>
                <wp:wrapSquare wrapText="bothSides"/>
                <wp:docPr id="4" name="Text Box 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4198620" cy="1404620"/>
                        </a:xfrm>
                        <a:prstGeom prst="rect">
                          <a:avLst/>
                        </a:prstGeom>
                        <a:noFill/>
                        <a:ln w="9525">
                          <a:noFill/>
                          <a:miter lim="800000"/>
                          <a:headEnd/>
                          <a:tailEnd/>
                        </a:ln>
                      </wps:spPr>
                      <wps:txbx>
                        <w:txbxContent>
                          <w:p w14:paraId="47B02B3F" w14:textId="61150BEF">
                            <w:pPr>
                              <w:pBdr/>
                              <w:spacing/>
                              <w:ind/>
                              <w:jc w:val="right"/>
                              <w:rPr>
                                <w:b/>
                                <w:bCs/>
                                <w:color w:val="cdd7e6"/>
                                <w:sz w:val="52"/>
                                <w:szCs w:val="52"/>
                                <w:lang w:val="en-US"/>
                              </w:rPr>
                            </w:pPr>
                            <w:r>
                              <w:rPr>
                                <w:b/>
                                <w:bCs/>
                                <w:color w:val="cdd7e6"/>
                                <w:sz w:val="52"/>
                                <w:szCs w:val="52"/>
                                <w:lang w:val="en-US"/>
                              </w:rPr>
                              <w:t xml:space="preserve">    </w:t>
                            </w:r>
                            <w:r>
                              <w:rPr>
                                <w:b/>
                                <w:bCs/>
                                <w:color w:val="cdd7e6"/>
                                <w:sz w:val="52"/>
                                <w:szCs w:val="52"/>
                                <w:lang w:val="en-US"/>
                              </w:rPr>
                              <w:t xml:space="preserve">Altay Onur</w:t>
                            </w:r>
                            <w:r>
                              <w:rPr>
                                <w:b/>
                                <w:bCs/>
                                <w:color w:val="cdd7e6"/>
                                <w:sz w:val="52"/>
                                <w:szCs w:val="52"/>
                                <w:lang w:val="en-US"/>
                              </w:rPr>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shape 3" o:spid="_x0000_s3" o:spt="202" type="#_x0000_t202" style="position:absolute;z-index:251655680;o:allowoverlap:true;o:allowincell:true;mso-position-horizontal-relative:page;margin-left:212.25pt;mso-position-horizontal:absolute;mso-position-vertical-relative:text;margin-top:9.05pt;mso-position-vertical:absolute;width:330.60pt;height:110.60pt;mso-wrap-distance-left:9.00pt;mso-wrap-distance-top:3.60pt;mso-wrap-distance-right:9.00pt;mso-wrap-distance-bottom:3.60pt;v-text-anchor:top;visibility:visible;" filled="f" stroked="f" strokeweight="0.75pt">
                <w10:wrap type="square"/>
                <v:textbox inset="0,0,0,0">
                  <w:txbxContent>
                    <w:p w14:paraId="47B02B3F" w14:textId="61150BEF">
                      <w:pPr>
                        <w:pBdr/>
                        <w:spacing/>
                        <w:ind/>
                        <w:jc w:val="right"/>
                        <w:rPr>
                          <w:b/>
                          <w:bCs/>
                          <w:color w:val="cdd7e6"/>
                          <w:sz w:val="52"/>
                          <w:szCs w:val="52"/>
                          <w:lang w:val="en-US"/>
                        </w:rPr>
                      </w:pPr>
                      <w:r>
                        <w:rPr>
                          <w:b/>
                          <w:bCs/>
                          <w:color w:val="cdd7e6"/>
                          <w:sz w:val="52"/>
                          <w:szCs w:val="52"/>
                          <w:lang w:val="en-US"/>
                        </w:rPr>
                        <w:t xml:space="preserve">    </w:t>
                      </w:r>
                      <w:r>
                        <w:rPr>
                          <w:b/>
                          <w:bCs/>
                          <w:color w:val="cdd7e6"/>
                          <w:sz w:val="52"/>
                          <w:szCs w:val="52"/>
                          <w:lang w:val="en-US"/>
                        </w:rPr>
                        <w:t xml:space="preserve">Altay Onur</w:t>
                      </w:r>
                      <w:r>
                        <w:rPr>
                          <w:b/>
                          <w:bCs/>
                          <w:color w:val="cdd7e6"/>
                          <w:sz w:val="52"/>
                          <w:szCs w:val="52"/>
                          <w:lang w:val="en-US"/>
                        </w:rPr>
                      </w:r>
                    </w:p>
                  </w:txbxContent>
                </v:textbox>
              </v:shape>
            </w:pict>
          </mc:Fallback>
        </mc:AlternateContent>
      </w:r>
      <w:r/>
    </w:p>
    <w:p w14:paraId="2D80A388" w14:textId="4A5EA0C5">
      <w:pPr>
        <w:pBdr/>
        <w:tabs>
          <w:tab w:val="left" w:leader="none" w:pos="10170"/>
        </w:tabs>
        <w:spacing/>
        <w:ind/>
        <w:rPr/>
      </w:pPr>
      <w:r/>
      <w:r/>
    </w:p>
    <w:p w14:paraId="30A41634" w14:textId="511298CB">
      <w:pPr>
        <w:pBdr/>
        <w:tabs>
          <w:tab w:val="left" w:leader="none" w:pos="10170"/>
        </w:tabs>
        <w:spacing/>
        <w:ind/>
        <w:rPr/>
      </w:pPr>
      <w:r>
        <w:rPr>
          <w:color w:val="cdd7e6"/>
        </w:rPr>
        <mc:AlternateContent>
          <mc:Choice Requires="wpg">
            <w:drawing>
              <wp:anchor xmlns:wp="http://schemas.openxmlformats.org/drawingml/2006/wordprocessingDrawing" xmlns:wp14="http://schemas.microsoft.com/office/word/2010/wordprocessingDrawing" distT="45720" distB="45720" distL="114300" distR="114300" simplePos="0" relativeHeight="251755008" behindDoc="0" locked="0" layoutInCell="1" allowOverlap="1">
                <wp:simplePos x="0" y="0"/>
                <wp:positionH relativeFrom="page">
                  <wp:posOffset>2385060</wp:posOffset>
                </wp:positionH>
                <wp:positionV relativeFrom="paragraph">
                  <wp:posOffset>50165</wp:posOffset>
                </wp:positionV>
                <wp:extent cx="4528185" cy="904875"/>
                <wp:effectExtent l="0" t="0" r="0" b="0"/>
                <wp:wrapSquare wrapText="bothSides"/>
                <wp:docPr id="5" name="Text Box 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4528185" cy="904875"/>
                        </a:xfrm>
                        <a:prstGeom prst="rect">
                          <a:avLst/>
                        </a:prstGeom>
                        <a:noFill/>
                        <a:ln w="9525">
                          <a:noFill/>
                          <a:miter lim="800000"/>
                          <a:headEnd/>
                          <a:tailEnd/>
                        </a:ln>
                      </wps:spPr>
                      <wps:txbx>
                        <w:txbxContent>
                          <w:p w14:paraId="67FAC3F9" w14:textId="066F674B">
                            <w:pPr>
                              <w:pBdr/>
                              <w:spacing/>
                              <w:ind/>
                              <w:jc w:val="right"/>
                              <w:rPr>
                                <w:color w:val="cdd7e6"/>
                                <w:sz w:val="28"/>
                                <w:szCs w:val="28"/>
                                <w:lang w:val="en-US"/>
                              </w:rPr>
                            </w:pPr>
                            <w:r>
                              <w:rPr>
                                <w:color w:val="cdd7e6"/>
                                <w:sz w:val="28"/>
                                <w:szCs w:val="28"/>
                                <w:lang w:val="en-US"/>
                              </w:rPr>
                              <w:t xml:space="preserve">Türkiye </w:t>
                            </w:r>
                            <w:r>
                              <w:rPr>
                                <w:color w:val="cdd7e6"/>
                                <w:sz w:val="28"/>
                                <w:szCs w:val="28"/>
                                <w:lang w:val="en-US"/>
                              </w:rPr>
                              <w:t xml:space="preserve">Yetkili</w:t>
                            </w:r>
                            <w:r>
                              <w:rPr>
                                <w:color w:val="cdd7e6"/>
                                <w:sz w:val="28"/>
                                <w:szCs w:val="28"/>
                                <w:lang w:val="en-US"/>
                              </w:rPr>
                              <w:t xml:space="preserve"> </w:t>
                            </w:r>
                            <w:r>
                              <w:rPr>
                                <w:color w:val="cdd7e6"/>
                                <w:sz w:val="28"/>
                                <w:szCs w:val="28"/>
                                <w:lang w:val="en-US"/>
                              </w:rPr>
                              <w:t xml:space="preserve">Temsilcisi</w:t>
                            </w:r>
                            <w:r>
                              <w:rPr>
                                <w:color w:val="cdd7e6"/>
                                <w:sz w:val="28"/>
                                <w:szCs w:val="28"/>
                                <w:lang w:val="en-US"/>
                              </w:rPr>
                              <w:t xml:space="preserve"> </w:t>
                            </w:r>
                            <w:r>
                              <w:rPr>
                                <w:color w:val="cdd7e6"/>
                                <w:sz w:val="28"/>
                                <w:szCs w:val="28"/>
                                <w:lang w:val="en-US"/>
                              </w:rPr>
                              <w:t xml:space="preserve">| </w:t>
                            </w:r>
                            <w:r>
                              <w:rPr>
                                <w:color w:val="cdd7e6"/>
                                <w:sz w:val="28"/>
                                <w:szCs w:val="28"/>
                                <w:lang w:val="en-US"/>
                              </w:rPr>
                              <w:t xml:space="preserve">Kıdemli</w:t>
                            </w:r>
                            <w:r>
                              <w:rPr>
                                <w:color w:val="cdd7e6"/>
                                <w:sz w:val="28"/>
                                <w:szCs w:val="28"/>
                                <w:lang w:val="en-US"/>
                              </w:rPr>
                              <w:t xml:space="preserve"> </w:t>
                            </w:r>
                            <w:r>
                              <w:rPr>
                                <w:color w:val="cdd7e6"/>
                                <w:sz w:val="28"/>
                                <w:szCs w:val="28"/>
                                <w:lang w:val="en-US"/>
                              </w:rPr>
                              <w:t xml:space="preserve">Uzman</w:t>
                            </w:r>
                            <w:r>
                              <w:rPr>
                                <w:color w:val="cdd7e6"/>
                                <w:sz w:val="28"/>
                                <w:szCs w:val="28"/>
                                <w:lang w:val="en-US"/>
                              </w:rPr>
                              <w:t xml:space="preserve"> </w:t>
                            </w:r>
                            <w:r>
                              <w:rPr>
                                <w:color w:val="cdd7e6"/>
                                <w:sz w:val="28"/>
                                <w:szCs w:val="28"/>
                                <w:lang w:val="en-US"/>
                              </w:rPr>
                              <w:t xml:space="preserve">Servisi</w:t>
                            </w:r>
                            <w:r>
                              <w:rPr>
                                <w:color w:val="cdd7e6"/>
                                <w:sz w:val="28"/>
                                <w:szCs w:val="28"/>
                                <w:lang w:val="en-US"/>
                              </w:rPr>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shape 4" o:spid="_x0000_s4" o:spt="202" type="#_x0000_t202" style="position:absolute;z-index:251755008;o:allowoverlap:true;o:allowincell:true;mso-position-horizontal-relative:page;margin-left:187.80pt;mso-position-horizontal:absolute;mso-position-vertical-relative:text;margin-top:3.95pt;mso-position-vertical:absolute;width:356.55pt;height:71.25pt;mso-wrap-distance-left:9.00pt;mso-wrap-distance-top:3.60pt;mso-wrap-distance-right:9.00pt;mso-wrap-distance-bottom:3.60pt;v-text-anchor:top;visibility:visible;" filled="f" stroked="f" strokeweight="0.75pt">
                <w10:wrap type="square"/>
                <v:textbox inset="0,0,0,0">
                  <w:txbxContent>
                    <w:p w14:paraId="67FAC3F9" w14:textId="066F674B">
                      <w:pPr>
                        <w:pBdr/>
                        <w:spacing/>
                        <w:ind/>
                        <w:jc w:val="right"/>
                        <w:rPr>
                          <w:color w:val="cdd7e6"/>
                          <w:sz w:val="28"/>
                          <w:szCs w:val="28"/>
                          <w:lang w:val="en-US"/>
                        </w:rPr>
                      </w:pPr>
                      <w:r>
                        <w:rPr>
                          <w:color w:val="cdd7e6"/>
                          <w:sz w:val="28"/>
                          <w:szCs w:val="28"/>
                          <w:lang w:val="en-US"/>
                        </w:rPr>
                        <w:t xml:space="preserve">Türkiye </w:t>
                      </w:r>
                      <w:r>
                        <w:rPr>
                          <w:color w:val="cdd7e6"/>
                          <w:sz w:val="28"/>
                          <w:szCs w:val="28"/>
                          <w:lang w:val="en-US"/>
                        </w:rPr>
                        <w:t xml:space="preserve">Yetkili</w:t>
                      </w:r>
                      <w:r>
                        <w:rPr>
                          <w:color w:val="cdd7e6"/>
                          <w:sz w:val="28"/>
                          <w:szCs w:val="28"/>
                          <w:lang w:val="en-US"/>
                        </w:rPr>
                        <w:t xml:space="preserve"> </w:t>
                      </w:r>
                      <w:r>
                        <w:rPr>
                          <w:color w:val="cdd7e6"/>
                          <w:sz w:val="28"/>
                          <w:szCs w:val="28"/>
                          <w:lang w:val="en-US"/>
                        </w:rPr>
                        <w:t xml:space="preserve">Temsilcisi</w:t>
                      </w:r>
                      <w:r>
                        <w:rPr>
                          <w:color w:val="cdd7e6"/>
                          <w:sz w:val="28"/>
                          <w:szCs w:val="28"/>
                          <w:lang w:val="en-US"/>
                        </w:rPr>
                        <w:t xml:space="preserve"> </w:t>
                      </w:r>
                      <w:r>
                        <w:rPr>
                          <w:color w:val="cdd7e6"/>
                          <w:sz w:val="28"/>
                          <w:szCs w:val="28"/>
                          <w:lang w:val="en-US"/>
                        </w:rPr>
                        <w:t xml:space="preserve">| </w:t>
                      </w:r>
                      <w:r>
                        <w:rPr>
                          <w:color w:val="cdd7e6"/>
                          <w:sz w:val="28"/>
                          <w:szCs w:val="28"/>
                          <w:lang w:val="en-US"/>
                        </w:rPr>
                        <w:t xml:space="preserve">Kıdemli</w:t>
                      </w:r>
                      <w:r>
                        <w:rPr>
                          <w:color w:val="cdd7e6"/>
                          <w:sz w:val="28"/>
                          <w:szCs w:val="28"/>
                          <w:lang w:val="en-US"/>
                        </w:rPr>
                        <w:t xml:space="preserve"> </w:t>
                      </w:r>
                      <w:r>
                        <w:rPr>
                          <w:color w:val="cdd7e6"/>
                          <w:sz w:val="28"/>
                          <w:szCs w:val="28"/>
                          <w:lang w:val="en-US"/>
                        </w:rPr>
                        <w:t xml:space="preserve">Uzman</w:t>
                      </w:r>
                      <w:r>
                        <w:rPr>
                          <w:color w:val="cdd7e6"/>
                          <w:sz w:val="28"/>
                          <w:szCs w:val="28"/>
                          <w:lang w:val="en-US"/>
                        </w:rPr>
                        <w:t xml:space="preserve"> </w:t>
                      </w:r>
                      <w:r>
                        <w:rPr>
                          <w:color w:val="cdd7e6"/>
                          <w:sz w:val="28"/>
                          <w:szCs w:val="28"/>
                          <w:lang w:val="en-US"/>
                        </w:rPr>
                        <w:t xml:space="preserve">Servisi</w:t>
                      </w:r>
                      <w:r>
                        <w:rPr>
                          <w:color w:val="cdd7e6"/>
                          <w:sz w:val="28"/>
                          <w:szCs w:val="28"/>
                          <w:lang w:val="en-US"/>
                        </w:rPr>
                      </w:r>
                    </w:p>
                  </w:txbxContent>
                </v:textbox>
              </v:shape>
            </w:pict>
          </mc:Fallback>
        </mc:AlternateContent>
      </w:r>
      <w:r/>
    </w:p>
    <w:p w14:paraId="3EA6CD8A" w14:textId="5887937B">
      <w:pPr>
        <w:pBdr/>
        <w:tabs>
          <w:tab w:val="left" w:leader="none" w:pos="10170"/>
        </w:tabs>
        <w:spacing/>
        <w:ind/>
        <w:rPr/>
      </w:pPr>
      <w:r/>
      <w:r/>
    </w:p>
    <w:p w14:paraId="3AD3D575" w14:textId="331C7834">
      <w:pPr>
        <w:pBdr/>
        <w:tabs>
          <w:tab w:val="left" w:leader="none" w:pos="10170"/>
        </w:tabs>
        <w:spacing/>
        <w:ind/>
        <w:rPr/>
      </w:pPr>
      <w:r/>
      <w:r/>
    </w:p>
    <w:p w14:paraId="2D8B9A3C" w14:textId="77777777">
      <w:pPr>
        <w:pBdr/>
        <w:tabs>
          <w:tab w:val="left" w:leader="none" w:pos="10170"/>
        </w:tabs>
        <w:spacing/>
        <w:ind/>
        <w:rPr/>
      </w:pPr>
      <w:r/>
      <w:r/>
    </w:p>
    <w:p w14:paraId="340969B2" w14:textId="7A293214">
      <w:pPr>
        <w:pBdr/>
        <w:tabs>
          <w:tab w:val="left" w:leader="none" w:pos="10170"/>
        </w:tabs>
        <w:spacing/>
        <w:ind/>
        <w:rPr/>
      </w:pPr>
      <w:r>
        <w:rPr>
          <w:color w:val="cdd7e6"/>
        </w:rPr>
        <mc:AlternateContent>
          <mc:Choice Requires="wpg">
            <w:drawing>
              <wp:anchor xmlns:wp="http://schemas.openxmlformats.org/drawingml/2006/wordprocessingDrawing" xmlns:wp14="http://schemas.microsoft.com/office/word/2010/wordprocessingDrawing" distT="45720" distB="45720" distL="114300" distR="114300" simplePos="0" relativeHeight="251752960" behindDoc="0" locked="0" layoutInCell="1" allowOverlap="1">
                <wp:simplePos x="0" y="0"/>
                <wp:positionH relativeFrom="margin">
                  <wp:align>center</wp:align>
                </wp:positionH>
                <wp:positionV relativeFrom="paragraph">
                  <wp:posOffset>866775</wp:posOffset>
                </wp:positionV>
                <wp:extent cx="6286500" cy="5695950"/>
                <wp:effectExtent l="0" t="0" r="0" b="0"/>
                <wp:wrapSquare wrapText="bothSides"/>
                <wp:docPr id="6" name="Text Box 2"/>
                <wp:cNvGraphicFramePr/>
                <a:graphic xmlns:a="http://schemas.openxmlformats.org/drawingml/2006/main">
                  <a:graphicData uri="http://schemas.microsoft.com/office/word/2010/wordprocessingShape">
                    <wps:wsp>
                      <wps:cNvPr id="0" name=""/>
                      <wps:cNvSpPr txBox="1">
                        <a:spLocks noChangeArrowheads="1"/>
                      </wps:cNvSpPr>
                      <wps:spPr bwMode="auto">
                        <a:xfrm>
                          <a:off x="0" y="0"/>
                          <a:ext cx="6286500" cy="5695950"/>
                        </a:xfrm>
                        <a:prstGeom prst="rect">
                          <a:avLst/>
                        </a:prstGeom>
                        <a:noFill/>
                        <a:ln w="9525">
                          <a:noFill/>
                          <a:miter lim="800000"/>
                          <a:headEnd/>
                          <a:tailEnd/>
                        </a:ln>
                      </wps:spPr>
                      <wps:txbx>
                        <w:txbxContent>
                          <w:p w14:paraId="23FA4578" w14:textId="77777777">
                            <w:pPr>
                              <w:pBdr/>
                              <w:spacing w:after="0" w:line="240" w:lineRule="auto"/>
                              <w:ind/>
                              <w:jc w:val="both"/>
                              <w:rPr>
                                <w:rFonts w:ascii="Calibri" w:hAnsi="Calibri" w:cs="Calibri"/>
                                <w:sz w:val="24"/>
                                <w:szCs w:val="24"/>
                              </w:rPr>
                            </w:pPr>
                            <w:r>
                              <w:rPr>
                                <w:rFonts w:ascii="Calibri" w:hAnsi="Calibri" w:cs="Calibri"/>
                                <w:sz w:val="24"/>
                                <w:szCs w:val="24"/>
                              </w:rPr>
                              <w:t xml:space="preserve">İTÜ Makina Fakültesi Lisans (1979) ve Y. Lisans (1981) mezunudur. 1981-84 yılları arasında DAAD burslusu olarak Münih Teknik Üniversitesinde akademik çalışmalarda bulundu. 1985 yılında yurda döndükten sonra Siemens şirketler grubundan </w:t>
                            </w:r>
                            <w:r>
                              <w:rPr>
                                <w:rFonts w:ascii="Calibri" w:hAnsi="Calibri" w:cs="Calibri"/>
                                <w:sz w:val="24"/>
                                <w:szCs w:val="24"/>
                              </w:rPr>
                              <w:t xml:space="preserve">Simko</w:t>
                            </w:r>
                            <w:r>
                              <w:rPr>
                                <w:rFonts w:ascii="Calibri" w:hAnsi="Calibri" w:cs="Calibri"/>
                                <w:sz w:val="24"/>
                                <w:szCs w:val="24"/>
                              </w:rPr>
                              <w:t xml:space="preserve"> Tic. ve San. A.Ş.’</w:t>
                            </w:r>
                            <w:r>
                              <w:rPr>
                                <w:rFonts w:ascii="Calibri" w:hAnsi="Calibri" w:cs="Calibri"/>
                                <w:sz w:val="24"/>
                                <w:szCs w:val="24"/>
                              </w:rPr>
                              <w:t xml:space="preserve">nin</w:t>
                            </w:r>
                            <w:r>
                              <w:rPr>
                                <w:rFonts w:ascii="Calibri" w:hAnsi="Calibri" w:cs="Calibri"/>
                                <w:sz w:val="24"/>
                                <w:szCs w:val="24"/>
                              </w:rPr>
                              <w:t xml:space="preserve"> İstanbu</w:t>
                            </w:r>
                            <w:r>
                              <w:rPr>
                                <w:rFonts w:ascii="Calibri" w:hAnsi="Calibri" w:cs="Calibri"/>
                                <w:sz w:val="24"/>
                                <w:szCs w:val="24"/>
                              </w:rPr>
                              <w:t xml:space="preserve">l-Kartal tesislerinde üretim planlama mühendisi olarak göreve başladı, ürün planlama, işletme, iş ve zaman etüdü, üretim teknolojilerinin yanı sıra, İş Güvenliği, Bilgi Güvenliği, Enerji Yönetimi konularında yöneticilik görevlerinde bulundu. 2003 yılında “</w:t>
                            </w:r>
                            <w:r>
                              <w:rPr>
                                <w:rFonts w:ascii="Calibri" w:hAnsi="Calibri" w:cs="Calibri"/>
                                <w:sz w:val="24"/>
                                <w:szCs w:val="24"/>
                              </w:rPr>
                              <w:t xml:space="preserve">SieM@rket</w:t>
                            </w:r>
                            <w:r>
                              <w:rPr>
                                <w:rFonts w:ascii="Calibri" w:hAnsi="Calibri" w:cs="Calibri"/>
                                <w:sz w:val="24"/>
                                <w:szCs w:val="24"/>
                              </w:rPr>
                              <w:t xml:space="preserve"> e-pazaryeri” projesini yürüttü. “Siemens Akademi” Teknolo</w:t>
                            </w:r>
                            <w:r>
                              <w:rPr>
                                <w:rFonts w:ascii="Calibri" w:hAnsi="Calibri" w:cs="Calibri"/>
                                <w:sz w:val="24"/>
                                <w:szCs w:val="24"/>
                              </w:rPr>
                              <w:t xml:space="preserve">jik İş Gücü/Endüstri Programlarında koordinatör ve eğitmen olarak görev aldı. 2006-2008 döneminde Kurumsal Enformasyon bölümünde Bilgi Güvenliği Uzmanı, Risk Yönetimi, İç Denetim (IKS) sorumlusu ve SOX Manager olarak çalıştı. 2008 Ekim ayında emekli oldu. </w:t>
                            </w:r>
                            <w:r>
                              <w:rPr>
                                <w:rFonts w:ascii="Calibri" w:hAnsi="Calibri" w:cs="Calibri"/>
                                <w:sz w:val="24"/>
                                <w:szCs w:val="24"/>
                              </w:rPr>
                            </w:r>
                          </w:p>
                          <w:p w14:paraId="2000E8B9" w14:textId="77777777">
                            <w:pPr>
                              <w:pBdr/>
                              <w:spacing w:after="0" w:line="240" w:lineRule="auto"/>
                              <w:ind/>
                              <w:jc w:val="both"/>
                              <w:rPr>
                                <w:rFonts w:ascii="Calibri" w:hAnsi="Calibri" w:cs="Calibri"/>
                                <w:sz w:val="24"/>
                                <w:szCs w:val="24"/>
                              </w:rPr>
                            </w:pPr>
                            <w:r>
                              <w:rPr>
                                <w:rFonts w:ascii="Calibri" w:hAnsi="Calibri" w:cs="Calibri"/>
                                <w:sz w:val="24"/>
                                <w:szCs w:val="24"/>
                              </w:rPr>
                            </w:r>
                            <w:r>
                              <w:rPr>
                                <w:rFonts w:ascii="Calibri" w:hAnsi="Calibri" w:cs="Calibri"/>
                                <w:sz w:val="24"/>
                                <w:szCs w:val="24"/>
                              </w:rPr>
                            </w:r>
                          </w:p>
                          <w:p w14:paraId="78249A7B" w14:textId="5347C59D">
                            <w:pPr>
                              <w:pBdr/>
                              <w:spacing w:after="0" w:line="240" w:lineRule="auto"/>
                              <w:ind/>
                              <w:jc w:val="both"/>
                              <w:rPr>
                                <w:rFonts w:ascii="Calibri" w:hAnsi="Calibri" w:cs="Calibri"/>
                                <w:sz w:val="24"/>
                                <w:szCs w:val="24"/>
                              </w:rPr>
                            </w:pPr>
                            <w:r>
                              <w:rPr>
                                <w:rFonts w:ascii="Calibri" w:hAnsi="Calibri" w:cs="Calibri"/>
                                <w:sz w:val="24"/>
                                <w:szCs w:val="24"/>
                              </w:rPr>
                              <w:t xml:space="preserve">2009 yılından beri eğitmenliğin yanı sıra ISO 9001, ISO 27001, ISO 27701, ISO 22301 ve</w:t>
                            </w:r>
                            <w:r>
                              <w:rPr>
                                <w:rFonts w:ascii="Calibri" w:hAnsi="Calibri" w:cs="Calibri"/>
                                <w:sz w:val="24"/>
                                <w:szCs w:val="24"/>
                              </w:rPr>
                              <w:t xml:space="preserve"> ISO 42001 baş denetçisi olarak belgelendirme kuruluşları adına kuruluşlarda yönetim sistemleri denetimleri yapmaktadır. Ayrıca sosyal sorumluluk kapsamında Mühendislik Eğitim Programları Değerlendirme ve Akreditasyon Derneği (MÜDEK) Değerlendiricisi, BVL </w:t>
                            </w:r>
                            <w:r>
                              <w:rPr>
                                <w:rFonts w:ascii="Calibri" w:hAnsi="Calibri" w:cs="Calibri"/>
                                <w:sz w:val="24"/>
                                <w:szCs w:val="24"/>
                              </w:rPr>
                              <w:t xml:space="preserve">e.V</w:t>
                            </w:r>
                            <w:r>
                              <w:rPr>
                                <w:rFonts w:ascii="Calibri" w:hAnsi="Calibri" w:cs="Calibri"/>
                                <w:sz w:val="24"/>
                                <w:szCs w:val="24"/>
                              </w:rPr>
                              <w:t xml:space="preserve">. (Alman Lojistik Birliği) Türkiye Ofisi Başkan Yardımcısı ve SES </w:t>
                            </w:r>
                            <w:r>
                              <w:rPr>
                                <w:rFonts w:ascii="Calibri" w:hAnsi="Calibri" w:cs="Calibri"/>
                                <w:sz w:val="24"/>
                                <w:szCs w:val="24"/>
                              </w:rPr>
                              <w:t xml:space="preserve">Senior</w:t>
                            </w:r>
                            <w:r>
                              <w:rPr>
                                <w:rFonts w:ascii="Calibri" w:hAnsi="Calibri" w:cs="Calibri"/>
                                <w:sz w:val="24"/>
                                <w:szCs w:val="24"/>
                              </w:rPr>
                              <w:t xml:space="preserve"> </w:t>
                            </w:r>
                            <w:r>
                              <w:rPr>
                                <w:rFonts w:ascii="Calibri" w:hAnsi="Calibri" w:cs="Calibri"/>
                                <w:sz w:val="24"/>
                                <w:szCs w:val="24"/>
                              </w:rPr>
                              <w:t xml:space="preserve">Expert</w:t>
                            </w:r>
                            <w:r>
                              <w:rPr>
                                <w:rFonts w:ascii="Calibri" w:hAnsi="Calibri" w:cs="Calibri"/>
                                <w:sz w:val="24"/>
                                <w:szCs w:val="24"/>
                              </w:rPr>
                              <w:t xml:space="preserve"> Servis </w:t>
                            </w:r>
                            <w:r>
                              <w:rPr>
                                <w:rFonts w:ascii="Calibri" w:hAnsi="Calibri" w:cs="Calibri"/>
                                <w:sz w:val="24"/>
                                <w:szCs w:val="24"/>
                              </w:rPr>
                              <w:t xml:space="preserve">gGmbH</w:t>
                            </w:r>
                            <w:r>
                              <w:rPr>
                                <w:rFonts w:ascii="Calibri" w:hAnsi="Calibri" w:cs="Calibri"/>
                                <w:sz w:val="24"/>
                                <w:szCs w:val="24"/>
                              </w:rPr>
                              <w:t xml:space="preserve"> Türkiye temsilcisidir. 2021 yılında </w:t>
                            </w:r>
                            <w:r>
                              <w:rPr>
                                <w:rFonts w:ascii="Calibri" w:hAnsi="Calibri" w:cs="Calibri"/>
                                <w:sz w:val="24"/>
                                <w:szCs w:val="24"/>
                              </w:rPr>
                              <w:t xml:space="preserve">Cinius</w:t>
                            </w:r>
                            <w:r>
                              <w:rPr>
                                <w:rFonts w:ascii="Calibri" w:hAnsi="Calibri" w:cs="Calibri"/>
                                <w:sz w:val="24"/>
                                <w:szCs w:val="24"/>
                              </w:rPr>
                              <w:t xml:space="preserve"> yayınları tarafından “ISO 27001 Bilgi Güvenliği Yönetim Sistemi ve ISO 27002 Uygulama Kılavuzu” adlı kitabı yayımlanmıştır.</w:t>
                            </w:r>
                            <w:r>
                              <w:rPr>
                                <w:rFonts w:ascii="Calibri" w:hAnsi="Calibri" w:cs="Calibri"/>
                                <w:sz w:val="24"/>
                                <w:szCs w:val="24"/>
                              </w:rPr>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shape 5" o:spid="_x0000_s5" o:spt="202" type="#_x0000_t202" style="position:absolute;z-index:251752960;o:allowoverlap:true;o:allowincell:true;mso-position-horizontal-relative:margin;mso-position-horizontal:center;mso-position-vertical-relative:text;margin-top:68.25pt;mso-position-vertical:absolute;width:495.00pt;height:448.50pt;mso-wrap-distance-left:9.00pt;mso-wrap-distance-top:3.60pt;mso-wrap-distance-right:9.00pt;mso-wrap-distance-bottom:3.60pt;v-text-anchor:top;visibility:visible;" filled="f" stroked="f" strokeweight="0.75pt">
                <w10:wrap type="square"/>
                <v:textbox inset="0,0,0,0">
                  <w:txbxContent>
                    <w:p w14:paraId="23FA4578" w14:textId="77777777">
                      <w:pPr>
                        <w:pBdr/>
                        <w:spacing w:after="0" w:line="240" w:lineRule="auto"/>
                        <w:ind/>
                        <w:jc w:val="both"/>
                        <w:rPr>
                          <w:rFonts w:ascii="Calibri" w:hAnsi="Calibri" w:cs="Calibri"/>
                          <w:sz w:val="24"/>
                          <w:szCs w:val="24"/>
                        </w:rPr>
                      </w:pPr>
                      <w:r>
                        <w:rPr>
                          <w:rFonts w:ascii="Calibri" w:hAnsi="Calibri" w:cs="Calibri"/>
                          <w:sz w:val="24"/>
                          <w:szCs w:val="24"/>
                        </w:rPr>
                        <w:t xml:space="preserve">İTÜ Makina Fakültesi Lisans (1979) ve Y. Lisans (1981) mezunudur. 1981-84 yılları arasında DAAD burslusu olarak Münih Teknik Üniversitesinde akademik çalışmalarda bulundu. 1985 yılında yurda döndükten sonra Siemens şirketler grubundan </w:t>
                      </w:r>
                      <w:r>
                        <w:rPr>
                          <w:rFonts w:ascii="Calibri" w:hAnsi="Calibri" w:cs="Calibri"/>
                          <w:sz w:val="24"/>
                          <w:szCs w:val="24"/>
                        </w:rPr>
                        <w:t xml:space="preserve">Simko</w:t>
                      </w:r>
                      <w:r>
                        <w:rPr>
                          <w:rFonts w:ascii="Calibri" w:hAnsi="Calibri" w:cs="Calibri"/>
                          <w:sz w:val="24"/>
                          <w:szCs w:val="24"/>
                        </w:rPr>
                        <w:t xml:space="preserve"> Tic. ve San. A.Ş.’</w:t>
                      </w:r>
                      <w:r>
                        <w:rPr>
                          <w:rFonts w:ascii="Calibri" w:hAnsi="Calibri" w:cs="Calibri"/>
                          <w:sz w:val="24"/>
                          <w:szCs w:val="24"/>
                        </w:rPr>
                        <w:t xml:space="preserve">nin</w:t>
                      </w:r>
                      <w:r>
                        <w:rPr>
                          <w:rFonts w:ascii="Calibri" w:hAnsi="Calibri" w:cs="Calibri"/>
                          <w:sz w:val="24"/>
                          <w:szCs w:val="24"/>
                        </w:rPr>
                        <w:t xml:space="preserve"> İstanbu</w:t>
                      </w:r>
                      <w:r>
                        <w:rPr>
                          <w:rFonts w:ascii="Calibri" w:hAnsi="Calibri" w:cs="Calibri"/>
                          <w:sz w:val="24"/>
                          <w:szCs w:val="24"/>
                        </w:rPr>
                        <w:t xml:space="preserve">l-Kartal tesislerinde üretim planlama mühendisi olarak göreve başladı, ürün planlama, işletme, iş ve zaman etüdü, üretim teknolojilerinin yanı sıra, İş Güvenliği, Bilgi Güvenliği, Enerji Yönetimi konularında yöneticilik görevlerinde bulundu. 2003 yılında “</w:t>
                      </w:r>
                      <w:r>
                        <w:rPr>
                          <w:rFonts w:ascii="Calibri" w:hAnsi="Calibri" w:cs="Calibri"/>
                          <w:sz w:val="24"/>
                          <w:szCs w:val="24"/>
                        </w:rPr>
                        <w:t xml:space="preserve">SieM@rket</w:t>
                      </w:r>
                      <w:r>
                        <w:rPr>
                          <w:rFonts w:ascii="Calibri" w:hAnsi="Calibri" w:cs="Calibri"/>
                          <w:sz w:val="24"/>
                          <w:szCs w:val="24"/>
                        </w:rPr>
                        <w:t xml:space="preserve"> e-pazaryeri” projesini yürüttü. “Siemens Akademi” Teknolo</w:t>
                      </w:r>
                      <w:r>
                        <w:rPr>
                          <w:rFonts w:ascii="Calibri" w:hAnsi="Calibri" w:cs="Calibri"/>
                          <w:sz w:val="24"/>
                          <w:szCs w:val="24"/>
                        </w:rPr>
                        <w:t xml:space="preserve">jik İş Gücü/Endüstri Programlarında koordinatör ve eğitmen olarak görev aldı. 2006-2008 döneminde Kurumsal Enformasyon bölümünde Bilgi Güvenliği Uzmanı, Risk Yönetimi, İç Denetim (IKS) sorumlusu ve SOX Manager olarak çalıştı. 2008 Ekim ayında emekli oldu. </w:t>
                      </w:r>
                      <w:r>
                        <w:rPr>
                          <w:rFonts w:ascii="Calibri" w:hAnsi="Calibri" w:cs="Calibri"/>
                          <w:sz w:val="24"/>
                          <w:szCs w:val="24"/>
                        </w:rPr>
                      </w:r>
                    </w:p>
                    <w:p w14:paraId="2000E8B9" w14:textId="77777777">
                      <w:pPr>
                        <w:pBdr/>
                        <w:spacing w:after="0" w:line="240" w:lineRule="auto"/>
                        <w:ind/>
                        <w:jc w:val="both"/>
                        <w:rPr>
                          <w:rFonts w:ascii="Calibri" w:hAnsi="Calibri" w:cs="Calibri"/>
                          <w:sz w:val="24"/>
                          <w:szCs w:val="24"/>
                        </w:rPr>
                      </w:pPr>
                      <w:r>
                        <w:rPr>
                          <w:rFonts w:ascii="Calibri" w:hAnsi="Calibri" w:cs="Calibri"/>
                          <w:sz w:val="24"/>
                          <w:szCs w:val="24"/>
                        </w:rPr>
                      </w:r>
                      <w:r>
                        <w:rPr>
                          <w:rFonts w:ascii="Calibri" w:hAnsi="Calibri" w:cs="Calibri"/>
                          <w:sz w:val="24"/>
                          <w:szCs w:val="24"/>
                        </w:rPr>
                      </w:r>
                    </w:p>
                    <w:p w14:paraId="78249A7B" w14:textId="5347C59D">
                      <w:pPr>
                        <w:pBdr/>
                        <w:spacing w:after="0" w:line="240" w:lineRule="auto"/>
                        <w:ind/>
                        <w:jc w:val="both"/>
                        <w:rPr>
                          <w:rFonts w:ascii="Calibri" w:hAnsi="Calibri" w:cs="Calibri"/>
                          <w:sz w:val="24"/>
                          <w:szCs w:val="24"/>
                        </w:rPr>
                      </w:pPr>
                      <w:r>
                        <w:rPr>
                          <w:rFonts w:ascii="Calibri" w:hAnsi="Calibri" w:cs="Calibri"/>
                          <w:sz w:val="24"/>
                          <w:szCs w:val="24"/>
                        </w:rPr>
                        <w:t xml:space="preserve">2009 yılından beri eğitmenliğin yanı sıra ISO 9001, ISO 27001, ISO 27701, ISO 22301 ve</w:t>
                      </w:r>
                      <w:r>
                        <w:rPr>
                          <w:rFonts w:ascii="Calibri" w:hAnsi="Calibri" w:cs="Calibri"/>
                          <w:sz w:val="24"/>
                          <w:szCs w:val="24"/>
                        </w:rPr>
                        <w:t xml:space="preserve"> ISO 42001 baş denetçisi olarak belgelendirme kuruluşları adına kuruluşlarda yönetim sistemleri denetimleri yapmaktadır. Ayrıca sosyal sorumluluk kapsamında Mühendislik Eğitim Programları Değerlendirme ve Akreditasyon Derneği (MÜDEK) Değerlendiricisi, BVL </w:t>
                      </w:r>
                      <w:r>
                        <w:rPr>
                          <w:rFonts w:ascii="Calibri" w:hAnsi="Calibri" w:cs="Calibri"/>
                          <w:sz w:val="24"/>
                          <w:szCs w:val="24"/>
                        </w:rPr>
                        <w:t xml:space="preserve">e.V</w:t>
                      </w:r>
                      <w:r>
                        <w:rPr>
                          <w:rFonts w:ascii="Calibri" w:hAnsi="Calibri" w:cs="Calibri"/>
                          <w:sz w:val="24"/>
                          <w:szCs w:val="24"/>
                        </w:rPr>
                        <w:t xml:space="preserve">. (Alman Lojistik Birliği) Türkiye Ofisi Başkan Yardımcısı ve SES </w:t>
                      </w:r>
                      <w:r>
                        <w:rPr>
                          <w:rFonts w:ascii="Calibri" w:hAnsi="Calibri" w:cs="Calibri"/>
                          <w:sz w:val="24"/>
                          <w:szCs w:val="24"/>
                        </w:rPr>
                        <w:t xml:space="preserve">Senior</w:t>
                      </w:r>
                      <w:r>
                        <w:rPr>
                          <w:rFonts w:ascii="Calibri" w:hAnsi="Calibri" w:cs="Calibri"/>
                          <w:sz w:val="24"/>
                          <w:szCs w:val="24"/>
                        </w:rPr>
                        <w:t xml:space="preserve"> </w:t>
                      </w:r>
                      <w:r>
                        <w:rPr>
                          <w:rFonts w:ascii="Calibri" w:hAnsi="Calibri" w:cs="Calibri"/>
                          <w:sz w:val="24"/>
                          <w:szCs w:val="24"/>
                        </w:rPr>
                        <w:t xml:space="preserve">Expert</w:t>
                      </w:r>
                      <w:r>
                        <w:rPr>
                          <w:rFonts w:ascii="Calibri" w:hAnsi="Calibri" w:cs="Calibri"/>
                          <w:sz w:val="24"/>
                          <w:szCs w:val="24"/>
                        </w:rPr>
                        <w:t xml:space="preserve"> Servis </w:t>
                      </w:r>
                      <w:r>
                        <w:rPr>
                          <w:rFonts w:ascii="Calibri" w:hAnsi="Calibri" w:cs="Calibri"/>
                          <w:sz w:val="24"/>
                          <w:szCs w:val="24"/>
                        </w:rPr>
                        <w:t xml:space="preserve">gGmbH</w:t>
                      </w:r>
                      <w:r>
                        <w:rPr>
                          <w:rFonts w:ascii="Calibri" w:hAnsi="Calibri" w:cs="Calibri"/>
                          <w:sz w:val="24"/>
                          <w:szCs w:val="24"/>
                        </w:rPr>
                        <w:t xml:space="preserve"> Türkiye temsilcisidir. 2021 yılında </w:t>
                      </w:r>
                      <w:r>
                        <w:rPr>
                          <w:rFonts w:ascii="Calibri" w:hAnsi="Calibri" w:cs="Calibri"/>
                          <w:sz w:val="24"/>
                          <w:szCs w:val="24"/>
                        </w:rPr>
                        <w:t xml:space="preserve">Cinius</w:t>
                      </w:r>
                      <w:r>
                        <w:rPr>
                          <w:rFonts w:ascii="Calibri" w:hAnsi="Calibri" w:cs="Calibri"/>
                          <w:sz w:val="24"/>
                          <w:szCs w:val="24"/>
                        </w:rPr>
                        <w:t xml:space="preserve"> yayınları tarafından “ISO 27001 Bilgi Güvenliği Yönetim Sistemi ve ISO 27002 Uygulama Kılavuzu” adlı kitabı yayımlanmıştır.</w:t>
                      </w:r>
                      <w:r>
                        <w:rPr>
                          <w:rFonts w:ascii="Calibri" w:hAnsi="Calibri" w:cs="Calibri"/>
                          <w:sz w:val="24"/>
                          <w:szCs w:val="24"/>
                        </w:rPr>
                      </w:r>
                    </w:p>
                  </w:txbxContent>
                </v:textbox>
              </v:shape>
            </w:pict>
          </mc:Fallback>
        </mc:AlternateContent>
      </w:r>
      <w:r/>
    </w:p>
    <w:sectPr>
      <w:footnotePr/>
      <w:endnotePr/>
      <w:type w:val="nextPage"/>
      <w:pgSz w:h="15840" w:orient="portrait" w:w="12240"/>
      <w:pgMar w:top="720" w:right="720" w:bottom="720" w:left="72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r>
        <w:separator/>
      </w:r>
      <w:r/>
    </w:p>
  </w:endnote>
  <w:endnote w:type="continuationSeparator" w:id="0">
    <w:p>
      <w:pPr>
        <w:pBdr/>
        <w:spacing w:after="0" w:line="240" w:lineRule="auto"/>
        <w:ind/>
        <w:rPr/>
      </w:pPr>
      <w: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Aptos">
    <w:panose1 w:val="05040102010807070707"/>
  </w:font>
  <w:font w:name="Wingdings">
    <w:panose1 w:val="05000000000000000000"/>
  </w:font>
  <w:font w:name="Courier New">
    <w:panose1 w:val="02070309020205020404"/>
  </w:font>
  <w:font w:name="Symbol">
    <w:panose1 w:val="05050102010706020507"/>
  </w:font>
  <w:font w:name="Times New Roman">
    <w:panose1 w:val="02020603050405020304"/>
  </w:font>
  <w:font w:name="Arial">
    <w:panose1 w:val="020B060402020202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r>
        <w:separator/>
      </w:r>
      <w:r/>
    </w:p>
  </w:footnote>
  <w:footnote w:type="continuationSeparator" w:id="0">
    <w:p>
      <w:pPr>
        <w:pBdr/>
        <w:spacing w:after="0" w:line="240" w:lineRule="auto"/>
        <w:ind/>
        <w:rPr/>
      </w:pPr>
      <w: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8478B0D0"/>
    <w:lvl w:ilvl="0">
      <w:isLgl w:val="false"/>
      <w:lvlJc w:val="left"/>
      <w:lvlText w:val="•"/>
      <w:numFmt w:val="bullet"/>
      <w:pPr>
        <w:pBdr/>
        <w:spacing/>
        <w:ind/>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1">
    <w:nsid w:val="9928DDEF"/>
    <w:lvl w:ilvl="0">
      <w:isLgl w:val="false"/>
      <w:lvlJc w:val="left"/>
      <w:lvlText w:val="•"/>
      <w:numFmt w:val="bullet"/>
      <w:pPr>
        <w:pBdr/>
        <w:spacing/>
        <w:ind/>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2">
    <w:nsid w:val="C28FCD44"/>
    <w:lvl w:ilvl="0">
      <w:isLgl w:val="false"/>
      <w:lvlJc w:val="left"/>
      <w:lvlText w:val="•"/>
      <w:numFmt w:val="bullet"/>
      <w:pPr>
        <w:pBdr/>
        <w:spacing/>
        <w:ind/>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3">
    <w:nsid w:val="C8124891"/>
    <w:lvl w:ilvl="0">
      <w:isLgl w:val="false"/>
      <w:lvlJc w:val="left"/>
      <w:lvlText w:val="•"/>
      <w:numFmt w:val="bullet"/>
      <w:pPr>
        <w:pBdr/>
        <w:spacing/>
        <w:ind/>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4">
    <w:nsid w:val="D17223A8"/>
    <w:lvl w:ilvl="0">
      <w:isLgl w:val="false"/>
      <w:lvlJc w:val="left"/>
      <w:lvlText w:val="•"/>
      <w:numFmt w:val="bullet"/>
      <w:pPr>
        <w:pBdr/>
        <w:spacing/>
        <w:ind/>
      </w:pPr>
      <w:rPr/>
      <w:start w:val="1"/>
      <w:suff w:val="tab"/>
    </w:lvl>
    <w:lvl w:ilvl="1">
      <w:isLgl w:val="false"/>
      <w:lvlJc w:val="left"/>
      <w:lvlText w:val=""/>
      <w:numFmt w:val="decimal"/>
      <w:pPr>
        <w:pBdr/>
        <w:spacing/>
        <w:ind/>
      </w:pPr>
      <w:rPr/>
      <w:start w:val="0"/>
      <w:suff w:val="tab"/>
    </w:lvl>
    <w:lvl w:ilvl="2">
      <w:isLgl w:val="false"/>
      <w:lvlJc w:val="left"/>
      <w:lvlText w:val=""/>
      <w:numFmt w:val="decimal"/>
      <w:pPr>
        <w:pBdr/>
        <w:spacing/>
        <w:ind/>
      </w:pPr>
      <w:rPr/>
      <w:start w:val="0"/>
      <w:suff w:val="tab"/>
    </w:lvl>
    <w:lvl w:ilvl="3">
      <w:isLgl w:val="false"/>
      <w:lvlJc w:val="left"/>
      <w:lvlText w:val=""/>
      <w:numFmt w:val="decimal"/>
      <w:pPr>
        <w:pBdr/>
        <w:spacing/>
        <w:ind/>
      </w:pPr>
      <w:rPr/>
      <w:start w:val="0"/>
      <w:suff w:val="tab"/>
    </w:lvl>
    <w:lvl w:ilvl="4">
      <w:isLgl w:val="false"/>
      <w:lvlJc w:val="left"/>
      <w:lvlText w:val=""/>
      <w:numFmt w:val="decimal"/>
      <w:pPr>
        <w:pBdr/>
        <w:spacing/>
        <w:ind/>
      </w:pPr>
      <w:rPr/>
      <w:start w:val="0"/>
      <w:suff w:val="tab"/>
    </w:lvl>
    <w:lvl w:ilvl="5">
      <w:isLgl w:val="false"/>
      <w:lvlJc w:val="left"/>
      <w:lvlText w:val=""/>
      <w:numFmt w:val="decimal"/>
      <w:pPr>
        <w:pBdr/>
        <w:spacing/>
        <w:ind/>
      </w:pPr>
      <w:rPr/>
      <w:start w:val="0"/>
      <w:suff w:val="tab"/>
    </w:lvl>
    <w:lvl w:ilvl="6">
      <w:isLgl w:val="false"/>
      <w:lvlJc w:val="left"/>
      <w:lvlText w:val=""/>
      <w:numFmt w:val="decimal"/>
      <w:pPr>
        <w:pBdr/>
        <w:spacing/>
        <w:ind/>
      </w:pPr>
      <w:rPr/>
      <w:start w:val="0"/>
      <w:suff w:val="tab"/>
    </w:lvl>
    <w:lvl w:ilvl="7">
      <w:isLgl w:val="false"/>
      <w:lvlJc w:val="left"/>
      <w:lvlText w:val=""/>
      <w:numFmt w:val="decimal"/>
      <w:pPr>
        <w:pBdr/>
        <w:spacing/>
        <w:ind/>
      </w:pPr>
      <w:rPr/>
      <w:start w:val="0"/>
      <w:suff w:val="tab"/>
    </w:lvl>
    <w:lvl w:ilvl="8">
      <w:isLgl w:val="false"/>
      <w:lvlJc w:val="left"/>
      <w:lvlText w:val=""/>
      <w:numFmt w:val="decimal"/>
      <w:pPr>
        <w:pBdr/>
        <w:spacing/>
        <w:ind/>
      </w:pPr>
      <w:rPr/>
      <w:start w:val="0"/>
      <w:suff w:val="tab"/>
    </w:lvl>
  </w:abstractNum>
  <w:abstractNum w:abstractNumId="5">
    <w:nsid w:val="00EB587D"/>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021D400A"/>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7">
    <w:nsid w:val="0341007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8">
    <w:nsid w:val="098C723C"/>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9">
    <w:nsid w:val="09CA29E2"/>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10">
    <w:nsid w:val="0A8F3BCA"/>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1">
    <w:nsid w:val="0D6D3FE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0F706F1C"/>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109E2B46"/>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15F5159A"/>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15">
    <w:nsid w:val="19E64580"/>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16">
    <w:nsid w:val="1ABB262E"/>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17">
    <w:nsid w:val="1BC05268"/>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22A25C1D"/>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19">
    <w:nsid w:val="25433A3E"/>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20">
    <w:nsid w:val="26C03F5A"/>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1">
    <w:nsid w:val="27B20203"/>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22">
    <w:nsid w:val="289C27C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328F5A5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37322509"/>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39047DC4"/>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26">
    <w:nsid w:val="3B8D41A4"/>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27">
    <w:nsid w:val="3CDD2994"/>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8">
    <w:nsid w:val="41812713"/>
    <w:lvl w:ilvl="0">
      <w:isLgl w:val="false"/>
      <w:lvlJc w:val="left"/>
      <w:lvlText w:val="•"/>
      <w:numFmt w:val="bullet"/>
      <w:pPr>
        <w:pBdr/>
        <w:spacing/>
        <w:ind w:hanging="360" w:left="720"/>
      </w:pPr>
      <w:rPr>
        <w:rFonts w:hint="default" w:ascii="Aptos" w:hAnsi="Aptos" w:eastAsiaTheme="minorHAnsi" w:cstheme="minorBidi"/>
        <w:b w:val="0"/>
        <w:color w:val="auto"/>
        <w:sz w:val="22"/>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9">
    <w:nsid w:val="421552D0"/>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0">
    <w:nsid w:val="48260E8A"/>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1">
    <w:nsid w:val="49004495"/>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2">
    <w:nsid w:val="4E73699D"/>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3">
    <w:nsid w:val="50646389"/>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4">
    <w:nsid w:val="5A083B6E"/>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5ABA59E0"/>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6">
    <w:nsid w:val="5C1C59A4"/>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7">
    <w:nsid w:val="5E105BA9"/>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8">
    <w:nsid w:val="63A2167A"/>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39">
    <w:nsid w:val="640904CD"/>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0">
    <w:nsid w:val="6CEF6643"/>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41">
    <w:nsid w:val="6F723B1F"/>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num w:numId="1">
    <w:abstractNumId w:val="36"/>
  </w:num>
  <w:num w:numId="2">
    <w:abstractNumId w:val="28"/>
  </w:num>
  <w:num w:numId="3">
    <w:abstractNumId w:val="10"/>
  </w:num>
  <w:num w:numId="4">
    <w:abstractNumId w:val="34"/>
  </w:num>
  <w:num w:numId="5">
    <w:abstractNumId w:val="5"/>
  </w:num>
  <w:num w:numId="6">
    <w:abstractNumId w:val="32"/>
  </w:num>
  <w:num w:numId="7">
    <w:abstractNumId w:val="35"/>
  </w:num>
  <w:num w:numId="8">
    <w:abstractNumId w:val="40"/>
  </w:num>
  <w:num w:numId="9">
    <w:abstractNumId w:val="20"/>
  </w:num>
  <w:num w:numId="10">
    <w:abstractNumId w:val="23"/>
  </w:num>
  <w:num w:numId="11">
    <w:abstractNumId w:val="11"/>
  </w:num>
  <w:num w:numId="12">
    <w:abstractNumId w:val="13"/>
  </w:num>
  <w:num w:numId="13">
    <w:abstractNumId w:val="27"/>
  </w:num>
  <w:num w:numId="14">
    <w:abstractNumId w:val="17"/>
  </w:num>
  <w:num w:numId="15">
    <w:abstractNumId w:val="7"/>
  </w:num>
  <w:num w:numId="16">
    <w:abstractNumId w:val="24"/>
  </w:num>
  <w:num w:numId="17">
    <w:abstractNumId w:val="15"/>
  </w:num>
  <w:num w:numId="18">
    <w:abstractNumId w:val="41"/>
  </w:num>
  <w:num w:numId="19">
    <w:abstractNumId w:val="26"/>
  </w:num>
  <w:num w:numId="20">
    <w:abstractNumId w:val="33"/>
  </w:num>
  <w:num w:numId="21">
    <w:abstractNumId w:val="38"/>
  </w:num>
  <w:num w:numId="22">
    <w:abstractNumId w:val="9"/>
  </w:num>
  <w:num w:numId="23">
    <w:abstractNumId w:val="29"/>
  </w:num>
  <w:num w:numId="24">
    <w:abstractNumId w:val="6"/>
  </w:num>
  <w:num w:numId="25">
    <w:abstractNumId w:val="30"/>
  </w:num>
  <w:num w:numId="26">
    <w:abstractNumId w:val="19"/>
  </w:num>
  <w:num w:numId="27">
    <w:abstractNumId w:val="37"/>
  </w:num>
  <w:num w:numId="28">
    <w:abstractNumId w:val="14"/>
  </w:num>
  <w:num w:numId="29">
    <w:abstractNumId w:val="18"/>
  </w:num>
  <w:num w:numId="30">
    <w:abstractNumId w:val="21"/>
  </w:num>
  <w:num w:numId="31">
    <w:abstractNumId w:val="25"/>
  </w:num>
  <w:num w:numId="32">
    <w:abstractNumId w:val="16"/>
  </w:num>
  <w:num w:numId="33">
    <w:abstractNumId w:val="31"/>
  </w:num>
  <w:num w:numId="34">
    <w:abstractNumId w:val="8"/>
  </w:num>
  <w:num w:numId="35">
    <w:abstractNumId w:val="0"/>
  </w:num>
  <w:num w:numId="36">
    <w:abstractNumId w:val="4"/>
  </w:num>
  <w:num w:numId="37">
    <w:abstractNumId w:val="1"/>
  </w:num>
  <w:num w:numId="38">
    <w:abstractNumId w:val="2"/>
  </w:num>
  <w:num w:numId="39">
    <w:abstractNumId w:val="3"/>
  </w:num>
  <w:num w:numId="40">
    <w:abstractNumId w:val="22"/>
  </w:num>
  <w:num w:numId="41">
    <w:abstractNumId w:val="12"/>
  </w:num>
  <w:num w:numId="42">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2">
    <w:name w:val="Table Grid"/>
    <w:basedOn w:val="75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
    <w:name w:val="Table Grid Light"/>
    <w:basedOn w:val="75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75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75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75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75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75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75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75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75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75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75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75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75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75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75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75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75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75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75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75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75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75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c0e4f5"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75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75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75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75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75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75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75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c2e5f5"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19739b"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75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75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196c24"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75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75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75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c0e4f5" w:themeFill="accent1" w:themeFillTint="34"/>
    </w:tblPr>
    <w:tcPr>
      <w:tcBorders/>
    </w:tcPr>
    <w:tblStylePr w:type="band1Horz">
      <w:pPr>
        <w:pBdr/>
        <w:spacing/>
        <w:ind/>
      </w:pPr>
      <w:tblPr>
        <w:tblBorders/>
      </w:tblPr>
      <w:tcPr>
        <w:shd w:val="clear" w:color="ffffff" w:themeColor="accent1" w:themeTint="75" w:fill="71c3e8" w:themeFill="accent1" w:themeFillTint="75"/>
        <w:tcBorders/>
      </w:tcPr>
    </w:tblStylePr>
    <w:tblStylePr w:type="band1Vert">
      <w:pPr>
        <w:pBdr/>
        <w:spacing/>
        <w:ind/>
      </w:pPr>
      <w:tblPr>
        <w:tblBorders/>
      </w:tblPr>
      <w:tcPr>
        <w:shd w:val="clear" w:color="ffffff" w:themeColor="accent1" w:themeTint="75" w:fill="71c3e8"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156082" w:themeFill="accent1"/>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rFonts w:ascii="Arial" w:hAnsi="Arial"/>
        <w:b/>
        <w:color w:val="ffffff"/>
        <w:sz w:val="22"/>
      </w:rPr>
      <w:pPr>
        <w:pBdr/>
        <w:spacing/>
        <w:ind/>
      </w:pPr>
      <w:tblPr>
        <w:tblBorders/>
      </w:tblPr>
      <w:tcPr>
        <w:shd w:val="clear" w:color="ffffff" w:themeColor="accent1" w:fill="156082" w:themeFill="accent1"/>
        <w:tcBorders/>
      </w:tcPr>
    </w:tblStylePr>
    <w:tblStylePr w:type="lastRow">
      <w:rPr>
        <w:rFonts w:ascii="Arial" w:hAnsi="Arial"/>
        <w:b/>
        <w:color w:val="ffffff"/>
        <w:sz w:val="22"/>
      </w:rPr>
      <w:pPr>
        <w:pBdr/>
        <w:spacing/>
        <w:ind/>
      </w:pPr>
      <w:tblPr>
        <w:tblBorders/>
      </w:tblPr>
      <w:tcPr>
        <w:shd w:val="clear" w:color="ffffff" w:themeColor="accent1" w:fill="156082"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3d7" w:themeFill="accent2" w:themeFillTint="32"/>
    </w:tblPr>
    <w:tcPr>
      <w:tcBorders/>
    </w:tcPr>
    <w:tblStylePr w:type="band1Horz">
      <w:pPr>
        <w:pBdr/>
        <w:spacing/>
        <w:ind/>
      </w:pPr>
      <w:tblPr>
        <w:tblBorders/>
      </w:tblPr>
      <w:tcPr>
        <w:shd w:val="clear" w:color="ffffff" w:themeColor="accent2" w:themeTint="75" w:fill="f5bea1" w:themeFill="accent2" w:themeFillTint="75"/>
        <w:tcBorders/>
      </w:tcPr>
    </w:tblStylePr>
    <w:tblStylePr w:type="band1Vert">
      <w:pPr>
        <w:pBdr/>
        <w:spacing/>
        <w:ind/>
      </w:pPr>
      <w:tblPr>
        <w:tblBorders/>
      </w:tblPr>
      <w:tcPr>
        <w:shd w:val="clear" w:color="ffffff" w:themeColor="accent2" w:themeTint="75" w:fill="f5bea1"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97132" w:themeFill="accent2"/>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rFonts w:ascii="Arial" w:hAnsi="Arial"/>
        <w:b/>
        <w:color w:val="ffffff"/>
        <w:sz w:val="22"/>
      </w:rPr>
      <w:pPr>
        <w:pBdr/>
        <w:spacing/>
        <w:ind/>
      </w:pPr>
      <w:tblPr>
        <w:tblBorders/>
      </w:tblPr>
      <w:tcPr>
        <w:shd w:val="clear" w:color="ffffff" w:themeColor="accent2" w:fill="e97132" w:themeFill="accent2"/>
        <w:tcBorders/>
      </w:tcPr>
    </w:tblStylePr>
    <w:tblStylePr w:type="lastRow">
      <w:rPr>
        <w:rFonts w:ascii="Arial" w:hAnsi="Arial"/>
        <w:b/>
        <w:color w:val="ffffff"/>
        <w:sz w:val="22"/>
      </w:rPr>
      <w:pPr>
        <w:pBdr/>
        <w:spacing/>
        <w:ind/>
      </w:pPr>
      <w:tblPr>
        <w:tblBorders/>
      </w:tblPr>
      <w:tcPr>
        <w:shd w:val="clear" w:color="ffffff" w:themeColor="accent2" w:fill="e97132"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c1f0c7" w:themeFill="accent3" w:themeFillTint="34"/>
    </w:tblPr>
    <w:tcPr>
      <w:tcBorders/>
    </w:tcPr>
    <w:tblStylePr w:type="band1Horz">
      <w:pPr>
        <w:pBdr/>
        <w:spacing/>
        <w:ind/>
      </w:pPr>
      <w:tblPr>
        <w:tblBorders/>
      </w:tblPr>
      <w:tcPr>
        <w:shd w:val="clear" w:color="ffffff" w:themeColor="accent3" w:themeTint="75" w:fill="72de81" w:themeFill="accent3" w:themeFillTint="75"/>
        <w:tcBorders/>
      </w:tcPr>
    </w:tblStylePr>
    <w:tblStylePr w:type="band1Vert">
      <w:pPr>
        <w:pBdr/>
        <w:spacing/>
        <w:ind/>
      </w:pPr>
      <w:tblPr>
        <w:tblBorders/>
      </w:tblPr>
      <w:tcPr>
        <w:shd w:val="clear" w:color="ffffff" w:themeColor="accent3" w:themeTint="75" w:fill="72de81"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196b24" w:themeFill="accent3"/>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rFonts w:ascii="Arial" w:hAnsi="Arial"/>
        <w:b/>
        <w:color w:val="ffffff"/>
        <w:sz w:val="22"/>
      </w:rPr>
      <w:pPr>
        <w:pBdr/>
        <w:spacing/>
        <w:ind/>
      </w:pPr>
      <w:tblPr>
        <w:tblBorders/>
      </w:tblPr>
      <w:tcPr>
        <w:shd w:val="clear" w:color="ffffff" w:themeColor="accent3" w:fill="196b24" w:themeFill="accent3"/>
        <w:tcBorders/>
      </w:tcPr>
    </w:tblStylePr>
    <w:tblStylePr w:type="lastRow">
      <w:rPr>
        <w:rFonts w:ascii="Arial" w:hAnsi="Arial"/>
        <w:b/>
        <w:color w:val="ffffff"/>
        <w:sz w:val="22"/>
      </w:rPr>
      <w:pPr>
        <w:pBdr/>
        <w:spacing/>
        <w:ind/>
      </w:pPr>
      <w:tblPr>
        <w:tblBorders/>
      </w:tblPr>
      <w:tcPr>
        <w:shd w:val="clear" w:color="ffffff" w:themeColor="accent3" w:fill="196b24"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c9edfb" w:themeFill="accent4" w:themeFillTint="34"/>
    </w:tblPr>
    <w:tcPr>
      <w:tcBorders/>
    </w:tcPr>
    <w:tblStylePr w:type="band1Horz">
      <w:pPr>
        <w:pBdr/>
        <w:spacing/>
        <w:ind/>
      </w:pPr>
      <w:tblPr>
        <w:tblBorders/>
      </w:tblPr>
      <w:tcPr>
        <w:shd w:val="clear" w:color="ffffff" w:themeColor="accent4" w:themeTint="75" w:fill="86d7f6" w:themeFill="accent4" w:themeFillTint="75"/>
        <w:tcBorders/>
      </w:tcPr>
    </w:tblStylePr>
    <w:tblStylePr w:type="band1Vert">
      <w:pPr>
        <w:pBdr/>
        <w:spacing/>
        <w:ind/>
      </w:pPr>
      <w:tblPr>
        <w:tblBorders/>
      </w:tblPr>
      <w:tcPr>
        <w:shd w:val="clear" w:color="ffffff" w:themeColor="accent4" w:themeTint="75" w:fill="86d7f6"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0f9ed5" w:themeFill="accent4"/>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rFonts w:ascii="Arial" w:hAnsi="Arial"/>
        <w:b/>
        <w:color w:val="ffffff"/>
        <w:sz w:val="22"/>
      </w:rPr>
      <w:pPr>
        <w:pBdr/>
        <w:spacing/>
        <w:ind/>
      </w:pPr>
      <w:tblPr>
        <w:tblBorders/>
      </w:tblPr>
      <w:tcPr>
        <w:shd w:val="clear" w:color="ffffff" w:themeColor="accent4" w:fill="0f9ed5" w:themeFill="accent4"/>
        <w:tcBorders/>
      </w:tcPr>
    </w:tblStylePr>
    <w:tblStylePr w:type="lastRow">
      <w:rPr>
        <w:rFonts w:ascii="Arial" w:hAnsi="Arial"/>
        <w:b/>
        <w:color w:val="ffffff"/>
        <w:sz w:val="22"/>
      </w:rPr>
      <w:pPr>
        <w:pBdr/>
        <w:spacing/>
        <w:ind/>
      </w:pPr>
      <w:tblPr>
        <w:tblBorders/>
      </w:tblPr>
      <w:tcPr>
        <w:shd w:val="clear" w:color="ffffff" w:themeColor="accent4" w:fill="0f9ed5"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f2ceee" w:themeFill="accent5" w:themeFillTint="34"/>
    </w:tblPr>
    <w:tcPr>
      <w:tcBorders/>
    </w:tcPr>
    <w:tblStylePr w:type="band1Horz">
      <w:pPr>
        <w:pBdr/>
        <w:spacing/>
        <w:ind/>
      </w:pPr>
      <w:tblPr>
        <w:tblBorders/>
      </w:tblPr>
      <w:tcPr>
        <w:shd w:val="clear" w:color="ffffff" w:themeColor="accent5" w:themeTint="75" w:fill="e190d8" w:themeFill="accent5" w:themeFillTint="75"/>
        <w:tcBorders/>
      </w:tcPr>
    </w:tblStylePr>
    <w:tblStylePr w:type="band1Vert">
      <w:pPr>
        <w:pBdr/>
        <w:spacing/>
        <w:ind/>
      </w:pPr>
      <w:tblPr>
        <w:tblBorders/>
      </w:tblPr>
      <w:tcPr>
        <w:shd w:val="clear" w:color="ffffff" w:themeColor="accent5" w:themeTint="75" w:fill="e190d8"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a02b93" w:themeFill="accent5"/>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rFonts w:ascii="Arial" w:hAnsi="Arial"/>
        <w:b/>
        <w:color w:val="ffffff"/>
        <w:sz w:val="22"/>
      </w:rPr>
      <w:pPr>
        <w:pBdr/>
        <w:spacing/>
        <w:ind/>
      </w:pPr>
      <w:tblPr>
        <w:tblBorders/>
      </w:tblPr>
      <w:tcPr>
        <w:shd w:val="clear" w:color="ffffff" w:themeColor="accent5" w:fill="a02b93" w:themeFill="accent5"/>
        <w:tcBorders/>
      </w:tcPr>
    </w:tblStylePr>
    <w:tblStylePr w:type="lastRow">
      <w:rPr>
        <w:rFonts w:ascii="Arial" w:hAnsi="Arial"/>
        <w:b/>
        <w:color w:val="ffffff"/>
        <w:sz w:val="22"/>
      </w:rPr>
      <w:pPr>
        <w:pBdr/>
        <w:spacing/>
        <w:ind/>
      </w:pPr>
      <w:tblPr>
        <w:tblBorders/>
      </w:tblPr>
      <w:tcPr>
        <w:shd w:val="clear" w:color="ffffff" w:themeColor="accent5" w:fill="a02b93"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75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d9f2d0" w:themeFill="accent6" w:themeFillTint="34"/>
    </w:tblPr>
    <w:tcPr>
      <w:tcBorders/>
    </w:tcPr>
    <w:tblStylePr w:type="band1Horz">
      <w:pPr>
        <w:pBdr/>
        <w:spacing/>
        <w:ind/>
      </w:pPr>
      <w:tblPr>
        <w:tblBorders/>
      </w:tblPr>
      <w:tcPr>
        <w:shd w:val="clear" w:color="ffffff" w:themeColor="accent6" w:themeTint="75" w:fill="a9e294" w:themeFill="accent6" w:themeFillTint="75"/>
        <w:tcBorders/>
      </w:tcPr>
    </w:tblStylePr>
    <w:tblStylePr w:type="band1Vert">
      <w:pPr>
        <w:pBdr/>
        <w:spacing/>
        <w:ind/>
      </w:pPr>
      <w:tblPr>
        <w:tblBorders/>
      </w:tblPr>
      <w:tcPr>
        <w:shd w:val="clear" w:color="ffffff" w:themeColor="accent6" w:themeTint="75" w:fill="a9e294"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4ea72e" w:themeFill="accent6"/>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rFonts w:ascii="Arial" w:hAnsi="Arial"/>
        <w:b/>
        <w:color w:val="ffffff"/>
        <w:sz w:val="22"/>
      </w:rPr>
      <w:pPr>
        <w:pBdr/>
        <w:spacing/>
        <w:ind/>
      </w:pPr>
      <w:tblPr>
        <w:tblBorders/>
      </w:tblPr>
      <w:tcPr>
        <w:shd w:val="clear" w:color="ffffff" w:themeColor="accent6" w:fill="4ea72e" w:themeFill="accent6"/>
        <w:tcBorders/>
      </w:tcPr>
    </w:tblStylePr>
    <w:tblStylePr w:type="lastRow">
      <w:rPr>
        <w:rFonts w:ascii="Arial" w:hAnsi="Arial"/>
        <w:b/>
        <w:color w:val="ffffff"/>
        <w:sz w:val="22"/>
      </w:rPr>
      <w:pPr>
        <w:pBdr/>
        <w:spacing/>
        <w:ind/>
      </w:pPr>
      <w:tblPr>
        <w:tblBorders/>
      </w:tblPr>
      <w:tcPr>
        <w:shd w:val="clear" w:color="ffffff" w:themeColor="accent6" w:fill="4ea72e"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75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75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1b7ba6" w:themeColor="accent1" w:themeTint="80" w:themeShade="95"/>
      </w:rPr>
      <w:pPr>
        <w:pBdr/>
        <w:spacing/>
        <w:ind/>
      </w:pPr>
      <w:tblPr>
        <w:tblBorders/>
      </w:tblPr>
      <w:tcPr>
        <w:tcBorders/>
      </w:tcPr>
    </w:tblStylePr>
    <w:tblStylePr w:type="firstRow">
      <w:rPr>
        <w:b/>
        <w:color w:val="1b7ba6" w:themeColor="accent1" w:themeTint="80" w:themeShade="95"/>
      </w:rPr>
      <w:pPr>
        <w:pBdr/>
        <w:spacing/>
        <w:ind/>
      </w:pPr>
      <w:tblPr>
        <w:tblBorders/>
      </w:tblPr>
      <w:tcPr>
        <w:tcBorders>
          <w:bottom w:val="single" w:color="000000" w:themeColor="accent1" w:themeTint="80" w:sz="12" w:space="0"/>
        </w:tcBorders>
      </w:tcPr>
    </w:tblStylePr>
    <w:tblStylePr w:type="lastCol">
      <w:rPr>
        <w:b/>
        <w:color w:val="1b7ba6" w:themeColor="accent1" w:themeTint="80" w:themeShade="95"/>
      </w:rPr>
      <w:pPr>
        <w:pBdr/>
        <w:spacing/>
        <w:ind/>
      </w:pPr>
      <w:tblPr>
        <w:tblBorders/>
      </w:tblPr>
      <w:tcPr>
        <w:tcBorders/>
      </w:tcPr>
    </w:tblStylePr>
    <w:tblStylePr w:type="lastRow">
      <w:rPr>
        <w:b/>
        <w:color w:val="1b7ba6"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75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12"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75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f3f15" w:themeColor="accent3" w:themeTint="FE" w:themeShade="95"/>
      </w:rPr>
      <w:pPr>
        <w:pBdr/>
        <w:spacing/>
        <w:ind/>
      </w:pPr>
      <w:tblPr>
        <w:tblBorders/>
      </w:tblPr>
      <w:tcPr>
        <w:tcBorders/>
      </w:tcPr>
    </w:tblStylePr>
    <w:tblStylePr w:type="firstRow">
      <w:rPr>
        <w:b/>
        <w:color w:val="0f3f15" w:themeColor="accent3" w:themeTint="FE" w:themeShade="95"/>
      </w:rPr>
      <w:pPr>
        <w:pBdr/>
        <w:spacing/>
        <w:ind/>
      </w:pPr>
      <w:tblPr>
        <w:tblBorders/>
      </w:tblPr>
      <w:tcPr>
        <w:tcBorders>
          <w:bottom w:val="single" w:color="000000" w:themeColor="accent3" w:themeTint="FE" w:sz="12" w:space="0"/>
        </w:tcBorders>
      </w:tcPr>
    </w:tblStylePr>
    <w:tblStylePr w:type="lastCol">
      <w:rPr>
        <w:b/>
        <w:color w:val="0f3f15" w:themeColor="accent3" w:themeTint="FE" w:themeShade="95"/>
      </w:rPr>
      <w:pPr>
        <w:pBdr/>
        <w:spacing/>
        <w:ind/>
      </w:pPr>
      <w:tblPr>
        <w:tblBorders/>
      </w:tblPr>
      <w:tcPr>
        <w:tcBorders/>
      </w:tcPr>
    </w:tblStylePr>
    <w:tblStylePr w:type="lastRow">
      <w:rPr>
        <w:b/>
        <w:color w:val="0f3f15"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75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12"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75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5"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75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1956" w:themeColor="accent5" w:themeShade="95"/>
      </w:rPr>
      <w:pPr>
        <w:pBdr/>
        <w:spacing/>
        <w:ind/>
      </w:pPr>
      <w:tblPr>
        <w:tblBorders/>
      </w:tblPr>
      <w:tcPr>
        <w:tcBorders/>
      </w:tcPr>
    </w:tblStylePr>
    <w:tblStylePr w:type="firstRow">
      <w:rPr>
        <w:b/>
        <w:color w:val="5d1956" w:themeColor="accent5" w:themeShade="95"/>
      </w:rPr>
      <w:pPr>
        <w:pBdr/>
        <w:spacing/>
        <w:ind/>
      </w:pPr>
      <w:tblPr>
        <w:tblBorders/>
      </w:tblPr>
      <w:tcPr>
        <w:tcBorders>
          <w:bottom w:val="single" w:color="000000" w:themeColor="accent6" w:sz="12" w:space="0"/>
        </w:tcBorders>
      </w:tcPr>
    </w:tblStylePr>
    <w:tblStylePr w:type="lastCol">
      <w:rPr>
        <w:b/>
        <w:color w:val="5d1956" w:themeColor="accent5" w:themeShade="95"/>
      </w:rPr>
      <w:pPr>
        <w:pBdr/>
        <w:spacing/>
        <w:ind/>
      </w:pPr>
      <w:tblPr>
        <w:tblBorders/>
      </w:tblPr>
      <w:tcPr>
        <w:tcBorders/>
      </w:tcPr>
    </w:tblStylePr>
    <w:tblStylePr w:type="lastRow">
      <w:rPr>
        <w:b/>
        <w:color w:val="5d1956"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75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75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1b7ba6" w:themeColor="accent1" w:themeTint="80" w:themeShade="95"/>
        <w:sz w:val="22"/>
      </w:rPr>
      <w:pPr>
        <w:pBdr/>
        <w:spacing/>
        <w:ind/>
      </w:pPr>
      <w:tblPr>
        <w:tblBorders/>
      </w:tblPr>
      <w:tcPr>
        <w:shd w:val="clear" w:color="ffffff" w:themeColor="accent1" w:themeTint="34" w:fill="c0e4f5" w:themeFill="accent1" w:themeFillTint="34"/>
        <w:tcBorders/>
      </w:tcPr>
    </w:tblStylePr>
    <w:tblStylePr w:type="band1Vert">
      <w:pPr>
        <w:pBdr/>
        <w:spacing/>
        <w:ind/>
      </w:pPr>
      <w:tblPr>
        <w:tblBorders/>
      </w:tblPr>
      <w:tcPr>
        <w:shd w:val="clear" w:color="ffffff" w:themeColor="accent1" w:themeTint="34" w:fill="c0e4f5" w:themeFill="accent1" w:themeFillTint="34"/>
        <w:tcBorders/>
      </w:tcPr>
    </w:tblStylePr>
    <w:tblStylePr w:type="band2Horz">
      <w:rPr>
        <w:rFonts w:ascii="Arial" w:hAnsi="Arial"/>
        <w:color w:val="1b7ba6"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1b7ba6"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1b7ba6"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1b7ba6"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75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32" w:fill="fbe3d7" w:themeFill="accent2" w:themeFillTint="32"/>
        <w:tcBorders/>
      </w:tcPr>
    </w:tblStylePr>
    <w:tblStylePr w:type="band1Vert">
      <w:pPr>
        <w:pBdr/>
        <w:spacing/>
        <w:ind/>
      </w:pPr>
      <w:tblPr>
        <w:tblBorders/>
      </w:tblPr>
      <w:tcPr>
        <w:shd w:val="clear" w:color="ffffff" w:themeColor="accent2" w:themeTint="32" w:fill="fbe3d7" w:themeFill="accent2" w:themeFillTint="32"/>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75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0f3f15" w:themeColor="accent3" w:themeTint="FE" w:themeShade="95"/>
        <w:sz w:val="22"/>
      </w:rPr>
      <w:pPr>
        <w:pBdr/>
        <w:spacing/>
        <w:ind/>
      </w:pPr>
      <w:tblPr>
        <w:tblBorders/>
      </w:tblPr>
      <w:tcPr>
        <w:shd w:val="clear" w:color="ffffff" w:themeColor="accent3" w:themeTint="34" w:fill="c1f0c7" w:themeFill="accent3" w:themeFillTint="34"/>
        <w:tcBorders/>
      </w:tcPr>
    </w:tblStylePr>
    <w:tblStylePr w:type="band1Vert">
      <w:pPr>
        <w:pBdr/>
        <w:spacing/>
        <w:ind/>
      </w:pPr>
      <w:tblPr>
        <w:tblBorders/>
      </w:tblPr>
      <w:tcPr>
        <w:shd w:val="clear" w:color="ffffff" w:themeColor="accent3" w:themeTint="34" w:fill="c1f0c7" w:themeFill="accent3" w:themeFillTint="34"/>
        <w:tcBorders/>
      </w:tcPr>
    </w:tblStylePr>
    <w:tblStylePr w:type="band2Horz">
      <w:rPr>
        <w:rFonts w:ascii="Arial" w:hAnsi="Arial"/>
        <w:color w:val="0f3f15"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f3f15"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0f3f15"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0f3f15"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75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34" w:fill="c9edfb" w:themeFill="accent4" w:themeFillTint="34"/>
        <w:tcBorders/>
      </w:tcPr>
    </w:tblStylePr>
    <w:tblStylePr w:type="band1Vert">
      <w:pPr>
        <w:pBdr/>
        <w:spacing/>
        <w:ind/>
      </w:pPr>
      <w:tblPr>
        <w:tblBorders/>
      </w:tblPr>
      <w:tcPr>
        <w:shd w:val="clear" w:color="ffffff" w:themeColor="accent4" w:themeTint="34" w:fill="c9edfb" w:themeFill="accent4" w:themeFillTint="34"/>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75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5d1956" w:themeColor="accent5" w:themeShade="95"/>
        <w:sz w:val="22"/>
      </w:rPr>
      <w:pPr>
        <w:pBdr/>
        <w:spacing/>
        <w:ind/>
      </w:pPr>
      <w:tblPr>
        <w:tblBorders/>
      </w:tblPr>
      <w:tcPr>
        <w:shd w:val="clear" w:color="ffffff" w:themeColor="accent5" w:themeTint="34" w:fill="f2ceee" w:themeFill="accent5" w:themeFillTint="34"/>
        <w:tcBorders/>
      </w:tcPr>
    </w:tblStylePr>
    <w:tblStylePr w:type="band1Vert">
      <w:pPr>
        <w:pBdr/>
        <w:spacing/>
        <w:ind/>
      </w:pPr>
      <w:tblPr>
        <w:tblBorders/>
      </w:tblPr>
      <w:tcPr>
        <w:shd w:val="clear" w:color="ffffff" w:themeColor="accent5" w:themeTint="34" w:fill="f2ceee" w:themeFill="accent5" w:themeFillTint="34"/>
        <w:tcBorders/>
      </w:tcPr>
    </w:tblStylePr>
    <w:tblStylePr w:type="band2Horz">
      <w:rPr>
        <w:rFonts w:ascii="Arial" w:hAnsi="Arial"/>
        <w:color w:val="5d1956"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1956"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5d1956"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5d1956"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5d1956"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75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2e621b" w:themeColor="accent6" w:themeShade="95"/>
        <w:sz w:val="22"/>
      </w:rPr>
      <w:pPr>
        <w:pBdr/>
        <w:spacing/>
        <w:ind/>
      </w:pPr>
      <w:tblPr>
        <w:tblBorders/>
      </w:tblPr>
      <w:tcPr>
        <w:shd w:val="clear" w:color="ffffff" w:themeColor="accent6" w:themeTint="34" w:fill="d9f2d0" w:themeFill="accent6" w:themeFillTint="34"/>
        <w:tcBorders/>
      </w:tcPr>
    </w:tblStylePr>
    <w:tblStylePr w:type="band1Vert">
      <w:pPr>
        <w:pBdr/>
        <w:spacing/>
        <w:ind/>
      </w:pPr>
      <w:tblPr>
        <w:tblBorders/>
      </w:tblPr>
      <w:tcPr>
        <w:shd w:val="clear" w:color="ffffff" w:themeColor="accent6" w:themeTint="34" w:fill="d9f2d0" w:themeFill="accent6" w:themeFillTint="34"/>
        <w:tcBorders/>
      </w:tcPr>
    </w:tblStylePr>
    <w:tblStylePr w:type="band2Horz">
      <w:rPr>
        <w:rFonts w:ascii="Arial" w:hAnsi="Arial"/>
        <w:color w:val="2e621b"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621b"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2e621b"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2e621b"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2e621b"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75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75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75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75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75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75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75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75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75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75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75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2ab8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75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48d45b"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75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60cbf4"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75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d86dcc"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75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8fd974"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75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75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b1def2"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156082"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75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9dbcc"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97132"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75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b2edba"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196b24"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75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bde9fa"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0f9ed5"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75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efc2ea"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a02b93"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75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0efc5"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4ea72e"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75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75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156082" w:themeFill="accent1"/>
    </w:tblPr>
    <w:tcPr>
      <w:tcBorders/>
    </w:tcPr>
    <w:tblStylePr w:type="band1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156082"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156082"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156082"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75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2ab86" w:themeFill="accent2" w:themeFillTint="97"/>
    </w:tblPr>
    <w:tcPr>
      <w:tcBorders/>
    </w:tcPr>
    <w:tblStylePr w:type="band1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2ab8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2ab8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2ab8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75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48d45b" w:themeFill="accent3" w:themeFillTint="98"/>
    </w:tblPr>
    <w:tcPr>
      <w:tcBorders/>
    </w:tcPr>
    <w:tblStylePr w:type="band1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48d45b"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48d45b"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48d45b"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75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60cbf4" w:themeFill="accent4" w:themeFillTint="9A"/>
    </w:tblPr>
    <w:tcPr>
      <w:tcBorders/>
    </w:tcPr>
    <w:tblStylePr w:type="band1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60cbf4"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60cbf4"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60cbf4"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75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d86dcc" w:themeFill="accent5" w:themeFillTint="9A"/>
    </w:tblPr>
    <w:tcPr>
      <w:tcBorders/>
    </w:tcPr>
    <w:tblStylePr w:type="band1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d86dcc"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d86dcc"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d86dcc"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75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8fd974" w:themeFill="accent6" w:themeFillTint="98"/>
    </w:tblPr>
    <w:tcPr>
      <w:tcBorders/>
    </w:tcPr>
    <w:tblStylePr w:type="band1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8fd974"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8fd974"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8fd974"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75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75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c384c" w:themeColor="accent1" w:themeShade="95"/>
      </w:rPr>
      <w:pPr>
        <w:pBdr/>
        <w:spacing/>
        <w:ind/>
      </w:pPr>
      <w:tblPr>
        <w:tblBorders/>
      </w:tblPr>
      <w:tcPr>
        <w:tcBorders/>
      </w:tcPr>
    </w:tblStylePr>
    <w:tblStylePr w:type="firstRow">
      <w:rPr>
        <w:b/>
        <w:color w:val="0c384c" w:themeColor="accent1" w:themeShade="95"/>
      </w:rPr>
      <w:pPr>
        <w:pBdr/>
        <w:spacing/>
        <w:ind/>
      </w:pPr>
      <w:tblPr>
        <w:tblBorders/>
      </w:tblPr>
      <w:tcPr>
        <w:tcBorders>
          <w:bottom w:val="single" w:color="000000" w:themeColor="accent1" w:sz="4" w:space="0"/>
        </w:tcBorders>
      </w:tcPr>
    </w:tblStylePr>
    <w:tblStylePr w:type="lastCol">
      <w:rPr>
        <w:b/>
        <w:color w:val="0c384c" w:themeColor="accent1" w:themeShade="95"/>
      </w:rPr>
      <w:pPr>
        <w:pBdr/>
        <w:spacing/>
        <w:ind/>
      </w:pPr>
      <w:tblPr>
        <w:tblBorders/>
      </w:tblPr>
      <w:tcPr>
        <w:tcBorders/>
      </w:tcPr>
    </w:tblStylePr>
    <w:tblStylePr w:type="lastRow">
      <w:rPr>
        <w:b/>
        <w:color w:val="0c384c"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75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65215" w:themeColor="accent2" w:themeTint="97" w:themeShade="95"/>
      </w:rPr>
      <w:pPr>
        <w:pBdr/>
        <w:spacing/>
        <w:ind/>
      </w:pPr>
      <w:tblPr>
        <w:tblBorders/>
      </w:tblPr>
      <w:tcPr>
        <w:tcBorders/>
      </w:tcPr>
    </w:tblStylePr>
    <w:tblStylePr w:type="firstRow">
      <w:rPr>
        <w:b/>
        <w:color w:val="c65215" w:themeColor="accent2" w:themeTint="97" w:themeShade="95"/>
      </w:rPr>
      <w:pPr>
        <w:pBdr/>
        <w:spacing/>
        <w:ind/>
      </w:pPr>
      <w:tblPr>
        <w:tblBorders/>
      </w:tblPr>
      <w:tcPr>
        <w:tcBorders>
          <w:bottom w:val="single" w:color="000000" w:themeColor="accent2" w:themeTint="97" w:sz="4" w:space="0"/>
        </w:tcBorders>
      </w:tcPr>
    </w:tblStylePr>
    <w:tblStylePr w:type="lastCol">
      <w:rPr>
        <w:b/>
        <w:color w:val="c65215" w:themeColor="accent2" w:themeTint="97" w:themeShade="95"/>
      </w:rPr>
      <w:pPr>
        <w:pBdr/>
        <w:spacing/>
        <w:ind/>
      </w:pPr>
      <w:tblPr>
        <w:tblBorders/>
      </w:tblPr>
      <w:tcPr>
        <w:tcBorders/>
      </w:tcPr>
    </w:tblStylePr>
    <w:tblStylePr w:type="lastRow">
      <w:rPr>
        <w:b/>
        <w:color w:val="c65215"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75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0872d" w:themeColor="accent3" w:themeTint="98" w:themeShade="95"/>
      </w:rPr>
      <w:pPr>
        <w:pBdr/>
        <w:spacing/>
        <w:ind/>
      </w:pPr>
      <w:tblPr>
        <w:tblBorders/>
      </w:tblPr>
      <w:tcPr>
        <w:tcBorders/>
      </w:tcPr>
    </w:tblStylePr>
    <w:tblStylePr w:type="firstRow">
      <w:rPr>
        <w:b/>
        <w:color w:val="20872d" w:themeColor="accent3" w:themeTint="98" w:themeShade="95"/>
      </w:rPr>
      <w:pPr>
        <w:pBdr/>
        <w:spacing/>
        <w:ind/>
      </w:pPr>
      <w:tblPr>
        <w:tblBorders/>
      </w:tblPr>
      <w:tcPr>
        <w:tcBorders>
          <w:bottom w:val="single" w:color="000000" w:themeColor="accent3" w:themeTint="98" w:sz="4" w:space="0"/>
        </w:tcBorders>
      </w:tcPr>
    </w:tblStylePr>
    <w:tblStylePr w:type="lastCol">
      <w:rPr>
        <w:b/>
        <w:color w:val="20872d" w:themeColor="accent3" w:themeTint="98" w:themeShade="95"/>
      </w:rPr>
      <w:pPr>
        <w:pBdr/>
        <w:spacing/>
        <w:ind/>
      </w:pPr>
      <w:tblPr>
        <w:tblBorders/>
      </w:tblPr>
      <w:tcPr>
        <w:tcBorders/>
      </w:tcPr>
    </w:tblStylePr>
    <w:tblStylePr w:type="lastRow">
      <w:rPr>
        <w:b/>
        <w:color w:val="20872d"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75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0d8ab9" w:themeColor="accent4" w:themeTint="9A" w:themeShade="95"/>
      </w:rPr>
      <w:pPr>
        <w:pBdr/>
        <w:spacing/>
        <w:ind/>
      </w:pPr>
      <w:tblPr>
        <w:tblBorders/>
      </w:tblPr>
      <w:tcPr>
        <w:tcBorders/>
      </w:tcPr>
    </w:tblStylePr>
    <w:tblStylePr w:type="firstRow">
      <w:rPr>
        <w:b/>
        <w:color w:val="0d8ab9" w:themeColor="accent4" w:themeTint="9A" w:themeShade="95"/>
      </w:rPr>
      <w:pPr>
        <w:pBdr/>
        <w:spacing/>
        <w:ind/>
      </w:pPr>
      <w:tblPr>
        <w:tblBorders/>
      </w:tblPr>
      <w:tcPr>
        <w:tcBorders>
          <w:bottom w:val="single" w:color="000000" w:themeColor="accent4" w:themeTint="9A" w:sz="4" w:space="0"/>
        </w:tcBorders>
      </w:tcPr>
    </w:tblStylePr>
    <w:tblStylePr w:type="lastCol">
      <w:rPr>
        <w:b/>
        <w:color w:val="0d8ab9" w:themeColor="accent4" w:themeTint="9A" w:themeShade="95"/>
      </w:rPr>
      <w:pPr>
        <w:pBdr/>
        <w:spacing/>
        <w:ind/>
      </w:pPr>
      <w:tblPr>
        <w:tblBorders/>
      </w:tblPr>
      <w:tcPr>
        <w:tcBorders/>
      </w:tcPr>
    </w:tblStylePr>
    <w:tblStylePr w:type="lastRow">
      <w:rPr>
        <w:b/>
        <w:color w:val="0d8ab9"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75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52889" w:themeColor="accent5" w:themeTint="9A" w:themeShade="95"/>
      </w:rPr>
      <w:pPr>
        <w:pBdr/>
        <w:spacing/>
        <w:ind/>
      </w:pPr>
      <w:tblPr>
        <w:tblBorders/>
      </w:tblPr>
      <w:tcPr>
        <w:tcBorders/>
      </w:tcPr>
    </w:tblStylePr>
    <w:tblStylePr w:type="firstRow">
      <w:rPr>
        <w:b/>
        <w:color w:val="952889" w:themeColor="accent5" w:themeTint="9A" w:themeShade="95"/>
      </w:rPr>
      <w:pPr>
        <w:pBdr/>
        <w:spacing/>
        <w:ind/>
      </w:pPr>
      <w:tblPr>
        <w:tblBorders/>
      </w:tblPr>
      <w:tcPr>
        <w:tcBorders>
          <w:bottom w:val="single" w:color="000000" w:themeColor="accent5" w:themeTint="9A" w:sz="4" w:space="0"/>
        </w:tcBorders>
      </w:tcPr>
    </w:tblStylePr>
    <w:tblStylePr w:type="lastCol">
      <w:rPr>
        <w:b/>
        <w:color w:val="952889" w:themeColor="accent5" w:themeTint="9A" w:themeShade="95"/>
      </w:rPr>
      <w:pPr>
        <w:pBdr/>
        <w:spacing/>
        <w:ind/>
      </w:pPr>
      <w:tblPr>
        <w:tblBorders/>
      </w:tblPr>
      <w:tcPr>
        <w:tcBorders/>
      </w:tcPr>
    </w:tblStylePr>
    <w:tblStylePr w:type="lastRow">
      <w:rPr>
        <w:b/>
        <w:color w:val="952889"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75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7992a" w:themeColor="accent6" w:themeTint="98" w:themeShade="95"/>
      </w:rPr>
      <w:pPr>
        <w:pBdr/>
        <w:spacing/>
        <w:ind/>
      </w:pPr>
      <w:tblPr>
        <w:tblBorders/>
      </w:tblPr>
      <w:tcPr>
        <w:tcBorders/>
      </w:tcPr>
    </w:tblStylePr>
    <w:tblStylePr w:type="firstRow">
      <w:rPr>
        <w:b/>
        <w:color w:val="47992a" w:themeColor="accent6" w:themeTint="98" w:themeShade="95"/>
      </w:rPr>
      <w:pPr>
        <w:pBdr/>
        <w:spacing/>
        <w:ind/>
      </w:pPr>
      <w:tblPr>
        <w:tblBorders/>
      </w:tblPr>
      <w:tcPr>
        <w:tcBorders>
          <w:bottom w:val="single" w:color="000000" w:themeColor="accent6" w:themeTint="98" w:sz="4" w:space="0"/>
        </w:tcBorders>
      </w:tcPr>
    </w:tblStylePr>
    <w:tblStylePr w:type="lastCol">
      <w:rPr>
        <w:b/>
        <w:color w:val="47992a" w:themeColor="accent6" w:themeTint="98" w:themeShade="95"/>
      </w:rPr>
      <w:pPr>
        <w:pBdr/>
        <w:spacing/>
        <w:ind/>
      </w:pPr>
      <w:tblPr>
        <w:tblBorders/>
      </w:tblPr>
      <w:tcPr>
        <w:tcBorders/>
      </w:tcPr>
    </w:tblStylePr>
    <w:tblStylePr w:type="lastRow">
      <w:rPr>
        <w:b/>
        <w:color w:val="47992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75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75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0c384c" w:themeColor="accent1" w:themeShade="95"/>
        <w:sz w:val="22"/>
      </w:rPr>
      <w:pPr>
        <w:pBdr/>
        <w:spacing/>
        <w:ind/>
      </w:pPr>
      <w:tblPr>
        <w:tblBorders/>
      </w:tblPr>
      <w:tcPr>
        <w:shd w:val="clear" w:color="ffffff" w:themeColor="accent1" w:themeTint="40" w:fill="b1def2" w:themeFill="accent1" w:themeFillTint="40"/>
        <w:tcBorders/>
      </w:tcPr>
    </w:tblStylePr>
    <w:tblStylePr w:type="band1Vert">
      <w:pPr>
        <w:pBdr/>
        <w:spacing/>
        <w:ind/>
      </w:pPr>
      <w:tblPr>
        <w:tblBorders/>
      </w:tblPr>
      <w:tcPr>
        <w:shd w:val="clear" w:color="ffffff" w:themeColor="accent1" w:themeTint="40" w:fill="b1def2" w:themeFill="accent1" w:themeFillTint="40"/>
        <w:tcBorders/>
      </w:tcPr>
    </w:tblStylePr>
    <w:tblStylePr w:type="band2Horz">
      <w:rPr>
        <w:rFonts w:ascii="Arial" w:hAnsi="Arial"/>
        <w:color w:val="0c384c"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c384c"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0c384c"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0c384c"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0c384c"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c384c" w:themeColor="accent1" w:themeShade="95"/>
        <w:sz w:val="22"/>
      </w:rPr>
      <w:pPr>
        <w:pBdr/>
        <w:spacing/>
        <w:ind/>
      </w:pPr>
      <w:tblPr>
        <w:tblBorders/>
      </w:tblPr>
      <w:tcPr>
        <w:tcBorders/>
      </w:tcPr>
    </w:tblStylePr>
  </w:style>
  <w:style w:type="table" w:styleId="112">
    <w:name w:val="List Table 7 Colorful - Accent 2"/>
    <w:basedOn w:val="75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65215" w:themeColor="accent2" w:themeTint="97" w:themeShade="95"/>
        <w:sz w:val="22"/>
      </w:rPr>
      <w:pPr>
        <w:pBdr/>
        <w:spacing/>
        <w:ind/>
      </w:pPr>
      <w:tblPr>
        <w:tblBorders/>
      </w:tblPr>
      <w:tcPr>
        <w:shd w:val="clear" w:color="ffffff" w:themeColor="accent2" w:themeTint="40" w:fill="f9dbcc" w:themeFill="accent2" w:themeFillTint="40"/>
        <w:tcBorders/>
      </w:tcPr>
    </w:tblStylePr>
    <w:tblStylePr w:type="band1Vert">
      <w:pPr>
        <w:pBdr/>
        <w:spacing/>
        <w:ind/>
      </w:pPr>
      <w:tblPr>
        <w:tblBorders/>
      </w:tblPr>
      <w:tcPr>
        <w:shd w:val="clear" w:color="ffffff" w:themeColor="accent2" w:themeTint="40" w:fill="f9dbcc" w:themeFill="accent2" w:themeFillTint="40"/>
        <w:tcBorders/>
      </w:tcPr>
    </w:tblStylePr>
    <w:tblStylePr w:type="band2Horz">
      <w:rPr>
        <w:rFonts w:ascii="Arial" w:hAnsi="Arial"/>
        <w:color w:val="c65215"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65215"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65215"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65215"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65215" w:themeColor="accent2" w:themeTint="97" w:themeShade="95"/>
        <w:sz w:val="22"/>
      </w:rPr>
      <w:pPr>
        <w:pBdr/>
        <w:spacing/>
        <w:ind/>
      </w:pPr>
      <w:tblPr>
        <w:tblBorders/>
      </w:tblPr>
      <w:tcPr>
        <w:tcBorders/>
      </w:tcPr>
    </w:tblStylePr>
  </w:style>
  <w:style w:type="table" w:styleId="113">
    <w:name w:val="List Table 7 Colorful - Accent 3"/>
    <w:basedOn w:val="75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20872d" w:themeColor="accent3" w:themeTint="98" w:themeShade="95"/>
        <w:sz w:val="22"/>
      </w:rPr>
      <w:pPr>
        <w:pBdr/>
        <w:spacing/>
        <w:ind/>
      </w:pPr>
      <w:tblPr>
        <w:tblBorders/>
      </w:tblPr>
      <w:tcPr>
        <w:shd w:val="clear" w:color="ffffff" w:themeColor="accent3" w:themeTint="40" w:fill="b2edba" w:themeFill="accent3" w:themeFillTint="40"/>
        <w:tcBorders/>
      </w:tcPr>
    </w:tblStylePr>
    <w:tblStylePr w:type="band1Vert">
      <w:pPr>
        <w:pBdr/>
        <w:spacing/>
        <w:ind/>
      </w:pPr>
      <w:tblPr>
        <w:tblBorders/>
      </w:tblPr>
      <w:tcPr>
        <w:shd w:val="clear" w:color="ffffff" w:themeColor="accent3" w:themeTint="40" w:fill="b2edba" w:themeFill="accent3" w:themeFillTint="40"/>
        <w:tcBorders/>
      </w:tcPr>
    </w:tblStylePr>
    <w:tblStylePr w:type="band2Horz">
      <w:rPr>
        <w:rFonts w:ascii="Arial" w:hAnsi="Arial"/>
        <w:color w:val="20872d"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0872d"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20872d"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20872d"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0872d" w:themeColor="accent3" w:themeTint="98" w:themeShade="95"/>
        <w:sz w:val="22"/>
      </w:rPr>
      <w:pPr>
        <w:pBdr/>
        <w:spacing/>
        <w:ind/>
      </w:pPr>
      <w:tblPr>
        <w:tblBorders/>
      </w:tblPr>
      <w:tcPr>
        <w:tcBorders/>
      </w:tcPr>
    </w:tblStylePr>
  </w:style>
  <w:style w:type="table" w:styleId="114">
    <w:name w:val="List Table 7 Colorful - Accent 4"/>
    <w:basedOn w:val="75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0d8ab9" w:themeColor="accent4" w:themeTint="9A" w:themeShade="95"/>
        <w:sz w:val="22"/>
      </w:rPr>
      <w:pPr>
        <w:pBdr/>
        <w:spacing/>
        <w:ind/>
      </w:pPr>
      <w:tblPr>
        <w:tblBorders/>
      </w:tblPr>
      <w:tcPr>
        <w:shd w:val="clear" w:color="ffffff" w:themeColor="accent4" w:themeTint="40" w:fill="bde9fa" w:themeFill="accent4" w:themeFillTint="40"/>
        <w:tcBorders/>
      </w:tcPr>
    </w:tblStylePr>
    <w:tblStylePr w:type="band1Vert">
      <w:pPr>
        <w:pBdr/>
        <w:spacing/>
        <w:ind/>
      </w:pPr>
      <w:tblPr>
        <w:tblBorders/>
      </w:tblPr>
      <w:tcPr>
        <w:shd w:val="clear" w:color="ffffff" w:themeColor="accent4" w:themeTint="40" w:fill="bde9fa" w:themeFill="accent4" w:themeFillTint="40"/>
        <w:tcBorders/>
      </w:tcPr>
    </w:tblStylePr>
    <w:tblStylePr w:type="band2Horz">
      <w:rPr>
        <w:rFonts w:ascii="Arial" w:hAnsi="Arial"/>
        <w:color w:val="0d8ab9"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0d8ab9"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0d8ab9"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0d8ab9"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0d8ab9" w:themeColor="accent4" w:themeTint="9A" w:themeShade="95"/>
        <w:sz w:val="22"/>
      </w:rPr>
      <w:pPr>
        <w:pBdr/>
        <w:spacing/>
        <w:ind/>
      </w:pPr>
      <w:tblPr>
        <w:tblBorders/>
      </w:tblPr>
      <w:tcPr>
        <w:tcBorders/>
      </w:tcPr>
    </w:tblStylePr>
  </w:style>
  <w:style w:type="table" w:styleId="115">
    <w:name w:val="List Table 7 Colorful - Accent 5"/>
    <w:basedOn w:val="75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952889" w:themeColor="accent5" w:themeTint="9A" w:themeShade="95"/>
        <w:sz w:val="22"/>
      </w:rPr>
      <w:pPr>
        <w:pBdr/>
        <w:spacing/>
        <w:ind/>
      </w:pPr>
      <w:tblPr>
        <w:tblBorders/>
      </w:tblPr>
      <w:tcPr>
        <w:shd w:val="clear" w:color="ffffff" w:themeColor="accent5" w:themeTint="40" w:fill="efc2ea" w:themeFill="accent5" w:themeFillTint="40"/>
        <w:tcBorders/>
      </w:tcPr>
    </w:tblStylePr>
    <w:tblStylePr w:type="band1Vert">
      <w:pPr>
        <w:pBdr/>
        <w:spacing/>
        <w:ind/>
      </w:pPr>
      <w:tblPr>
        <w:tblBorders/>
      </w:tblPr>
      <w:tcPr>
        <w:shd w:val="clear" w:color="ffffff" w:themeColor="accent5" w:themeTint="40" w:fill="efc2ea" w:themeFill="accent5" w:themeFillTint="40"/>
        <w:tcBorders/>
      </w:tcPr>
    </w:tblStylePr>
    <w:tblStylePr w:type="band2Horz">
      <w:rPr>
        <w:rFonts w:ascii="Arial" w:hAnsi="Arial"/>
        <w:color w:val="952889"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52889"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952889"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952889"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52889" w:themeColor="accent5" w:themeTint="9A" w:themeShade="95"/>
        <w:sz w:val="22"/>
      </w:rPr>
      <w:pPr>
        <w:pBdr/>
        <w:spacing/>
        <w:ind/>
      </w:pPr>
      <w:tblPr>
        <w:tblBorders/>
      </w:tblPr>
      <w:tcPr>
        <w:tcBorders/>
      </w:tcPr>
    </w:tblStylePr>
  </w:style>
  <w:style w:type="table" w:styleId="116">
    <w:name w:val="List Table 7 Colorful - Accent 6"/>
    <w:basedOn w:val="75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47992a" w:themeColor="accent6" w:themeTint="98" w:themeShade="95"/>
        <w:sz w:val="22"/>
      </w:rPr>
      <w:pPr>
        <w:pBdr/>
        <w:spacing/>
        <w:ind/>
      </w:pPr>
      <w:tblPr>
        <w:tblBorders/>
      </w:tblPr>
      <w:tcPr>
        <w:shd w:val="clear" w:color="ffffff" w:themeColor="accent6" w:themeTint="40" w:fill="d0efc5" w:themeFill="accent6" w:themeFillTint="40"/>
        <w:tcBorders/>
      </w:tcPr>
    </w:tblStylePr>
    <w:tblStylePr w:type="band1Vert">
      <w:pPr>
        <w:pBdr/>
        <w:spacing/>
        <w:ind/>
      </w:pPr>
      <w:tblPr>
        <w:tblBorders/>
      </w:tblPr>
      <w:tcPr>
        <w:shd w:val="clear" w:color="ffffff" w:themeColor="accent6" w:themeTint="40" w:fill="d0efc5" w:themeFill="accent6" w:themeFillTint="40"/>
        <w:tcBorders/>
      </w:tcPr>
    </w:tblStylePr>
    <w:tblStylePr w:type="band2Horz">
      <w:rPr>
        <w:rFonts w:ascii="Arial" w:hAnsi="Arial"/>
        <w:color w:val="47992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7992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47992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47992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7992a" w:themeColor="accent6" w:themeTint="98" w:themeShade="95"/>
        <w:sz w:val="22"/>
      </w:rPr>
      <w:pPr>
        <w:pBdr/>
        <w:spacing/>
        <w:ind/>
      </w:pPr>
      <w:tblPr>
        <w:tblBorders/>
      </w:tblPr>
      <w:tcPr>
        <w:tcBorders/>
      </w:tcPr>
    </w:tblStylePr>
  </w:style>
  <w:style w:type="table" w:styleId="117">
    <w:name w:val="Lined - Accent"/>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75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75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75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9ed6ef"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19739b"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75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3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2ab8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75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c1f0c7"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196c24"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75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c9edf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60cbf4"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75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f2ceee" w:themeFill="accent5" w:themeFillTint="34"/>
        <w:tcBorders/>
      </w:tcPr>
    </w:tblStylePr>
    <w:tblStylePr w:type="firstCol">
      <w:rPr>
        <w:rFonts w:ascii="Arial" w:hAnsi="Arial"/>
        <w:color w:val="f2f2f2"/>
        <w:sz w:val="22"/>
      </w:rPr>
      <w:pPr>
        <w:pBdr/>
        <w:spacing/>
        <w:ind/>
      </w:pPr>
      <w:tblPr>
        <w:tblBorders/>
      </w:tblPr>
      <w:tcPr>
        <w:shd w:val="clear" w:color="ffffff" w:themeColor="accent5" w:fill="a02b93" w:themeFill="accent5"/>
        <w:tcBorders/>
      </w:tcPr>
    </w:tblStylePr>
    <w:tblStylePr w:type="firstRow">
      <w:rPr>
        <w:rFonts w:ascii="Arial" w:hAnsi="Arial"/>
        <w:color w:val="f2f2f2"/>
        <w:sz w:val="22"/>
      </w:rPr>
      <w:pPr>
        <w:pBdr/>
        <w:spacing/>
        <w:ind/>
      </w:pPr>
      <w:tblPr>
        <w:tblBorders/>
      </w:tblPr>
      <w:tcPr>
        <w:shd w:val="clear" w:color="ffffff" w:themeColor="accent5" w:fill="a02b93" w:themeFill="accent5"/>
        <w:tcBorders/>
      </w:tcPr>
    </w:tblStylePr>
    <w:tblStylePr w:type="lastCol">
      <w:rPr>
        <w:rFonts w:ascii="Arial" w:hAnsi="Arial"/>
        <w:color w:val="f2f2f2"/>
        <w:sz w:val="22"/>
      </w:rPr>
      <w:pPr>
        <w:pBdr/>
        <w:spacing/>
        <w:ind/>
      </w:pPr>
      <w:tblPr>
        <w:tblBorders/>
      </w:tblPr>
      <w:tcPr>
        <w:shd w:val="clear" w:color="ffffff" w:themeColor="accent5" w:fill="a02b93" w:themeFill="accent5"/>
        <w:tcBorders/>
      </w:tcPr>
    </w:tblStylePr>
    <w:tblStylePr w:type="lastRow">
      <w:rPr>
        <w:rFonts w:ascii="Arial" w:hAnsi="Arial"/>
        <w:color w:val="f2f2f2"/>
        <w:sz w:val="22"/>
      </w:rPr>
      <w:pPr>
        <w:pBdr/>
        <w:spacing/>
        <w:ind/>
      </w:pPr>
      <w:tblPr>
        <w:tblBorders/>
      </w:tblPr>
      <w:tcPr>
        <w:shd w:val="clear" w:color="ffffff" w:themeColor="accent5" w:fill="a02b93"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75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d9f2d0" w:themeFill="accent6" w:themeFillTint="34"/>
        <w:tcBorders/>
      </w:tcPr>
    </w:tblStylePr>
    <w:tblStylePr w:type="firstCol">
      <w:rPr>
        <w:rFonts w:ascii="Arial" w:hAnsi="Arial"/>
        <w:color w:val="f2f2f2"/>
        <w:sz w:val="22"/>
      </w:rPr>
      <w:pPr>
        <w:pBdr/>
        <w:spacing/>
        <w:ind/>
      </w:pPr>
      <w:tblPr>
        <w:tblBorders/>
      </w:tblPr>
      <w:tcPr>
        <w:shd w:val="clear" w:color="ffffff" w:themeColor="accent6" w:fill="4ea72e" w:themeFill="accent6"/>
        <w:tcBorders/>
      </w:tcPr>
    </w:tblStylePr>
    <w:tblStylePr w:type="firstRow">
      <w:rPr>
        <w:rFonts w:ascii="Arial" w:hAnsi="Arial"/>
        <w:color w:val="f2f2f2"/>
        <w:sz w:val="22"/>
      </w:rPr>
      <w:pPr>
        <w:pBdr/>
        <w:spacing/>
        <w:ind/>
      </w:pPr>
      <w:tblPr>
        <w:tblBorders/>
      </w:tblPr>
      <w:tcPr>
        <w:shd w:val="clear" w:color="ffffff" w:themeColor="accent6" w:fill="4ea72e" w:themeFill="accent6"/>
        <w:tcBorders/>
      </w:tcPr>
    </w:tblStylePr>
    <w:tblStylePr w:type="lastCol">
      <w:rPr>
        <w:rFonts w:ascii="Arial" w:hAnsi="Arial"/>
        <w:color w:val="f2f2f2"/>
        <w:sz w:val="22"/>
      </w:rPr>
      <w:pPr>
        <w:pBdr/>
        <w:spacing/>
        <w:ind/>
      </w:pPr>
      <w:tblPr>
        <w:tblBorders/>
      </w:tblPr>
      <w:tcPr>
        <w:shd w:val="clear" w:color="ffffff" w:themeColor="accent6" w:fill="4ea72e" w:themeFill="accent6"/>
        <w:tcBorders/>
      </w:tcPr>
    </w:tblStylePr>
    <w:tblStylePr w:type="lastRow">
      <w:rPr>
        <w:rFonts w:ascii="Arial" w:hAnsi="Arial"/>
        <w:color w:val="f2f2f2"/>
        <w:sz w:val="22"/>
      </w:rPr>
      <w:pPr>
        <w:pBdr/>
        <w:spacing/>
        <w:ind/>
      </w:pPr>
      <w:tblPr>
        <w:tblBorders/>
      </w:tblPr>
      <w:tcPr>
        <w:shd w:val="clear" w:color="ffffff" w:themeColor="accent6" w:fill="4ea72e"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75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75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75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75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75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75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75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50">
    <w:name w:val="Heading 1 Char"/>
    <w:basedOn w:val="758"/>
    <w:link w:val="749"/>
    <w:uiPriority w:val="9"/>
    <w:pPr>
      <w:pBdr/>
      <w:spacing/>
      <w:ind/>
    </w:pPr>
    <w:rPr>
      <w:rFonts w:ascii="Arial" w:hAnsi="Arial" w:eastAsia="Arial" w:cs="Arial"/>
      <w:color w:val="0f4761" w:themeColor="accent1" w:themeShade="BF"/>
      <w:sz w:val="40"/>
      <w:szCs w:val="40"/>
    </w:rPr>
  </w:style>
  <w:style w:type="character" w:styleId="151">
    <w:name w:val="Heading 2 Char"/>
    <w:basedOn w:val="758"/>
    <w:link w:val="750"/>
    <w:uiPriority w:val="9"/>
    <w:pPr>
      <w:pBdr/>
      <w:spacing/>
      <w:ind/>
    </w:pPr>
    <w:rPr>
      <w:rFonts w:ascii="Arial" w:hAnsi="Arial" w:eastAsia="Arial" w:cs="Arial"/>
      <w:color w:val="0f4761" w:themeColor="accent1" w:themeShade="BF"/>
      <w:sz w:val="32"/>
      <w:szCs w:val="32"/>
    </w:rPr>
  </w:style>
  <w:style w:type="character" w:styleId="152">
    <w:name w:val="Heading 3 Char"/>
    <w:basedOn w:val="758"/>
    <w:link w:val="751"/>
    <w:uiPriority w:val="9"/>
    <w:pPr>
      <w:pBdr/>
      <w:spacing/>
      <w:ind/>
    </w:pPr>
    <w:rPr>
      <w:rFonts w:ascii="Arial" w:hAnsi="Arial" w:eastAsia="Arial" w:cs="Arial"/>
      <w:color w:val="0f4761" w:themeColor="accent1" w:themeShade="BF"/>
      <w:sz w:val="28"/>
      <w:szCs w:val="28"/>
    </w:rPr>
  </w:style>
  <w:style w:type="character" w:styleId="153">
    <w:name w:val="Heading 4 Char"/>
    <w:basedOn w:val="758"/>
    <w:link w:val="752"/>
    <w:uiPriority w:val="9"/>
    <w:pPr>
      <w:pBdr/>
      <w:spacing/>
      <w:ind/>
    </w:pPr>
    <w:rPr>
      <w:rFonts w:ascii="Arial" w:hAnsi="Arial" w:eastAsia="Arial" w:cs="Arial"/>
      <w:i/>
      <w:iCs/>
      <w:color w:val="0f4761" w:themeColor="accent1" w:themeShade="BF"/>
    </w:rPr>
  </w:style>
  <w:style w:type="character" w:styleId="154">
    <w:name w:val="Heading 5 Char"/>
    <w:basedOn w:val="758"/>
    <w:link w:val="753"/>
    <w:uiPriority w:val="9"/>
    <w:pPr>
      <w:pBdr/>
      <w:spacing/>
      <w:ind/>
    </w:pPr>
    <w:rPr>
      <w:rFonts w:ascii="Arial" w:hAnsi="Arial" w:eastAsia="Arial" w:cs="Arial"/>
      <w:color w:val="0f4761" w:themeColor="accent1" w:themeShade="BF"/>
    </w:rPr>
  </w:style>
  <w:style w:type="character" w:styleId="155">
    <w:name w:val="Heading 6 Char"/>
    <w:basedOn w:val="758"/>
    <w:link w:val="754"/>
    <w:uiPriority w:val="9"/>
    <w:pPr>
      <w:pBdr/>
      <w:spacing/>
      <w:ind/>
    </w:pPr>
    <w:rPr>
      <w:rFonts w:ascii="Arial" w:hAnsi="Arial" w:eastAsia="Arial" w:cs="Arial"/>
      <w:i/>
      <w:iCs/>
      <w:color w:val="595959" w:themeColor="text1" w:themeTint="A6"/>
    </w:rPr>
  </w:style>
  <w:style w:type="character" w:styleId="156">
    <w:name w:val="Heading 7 Char"/>
    <w:basedOn w:val="758"/>
    <w:link w:val="755"/>
    <w:uiPriority w:val="9"/>
    <w:pPr>
      <w:pBdr/>
      <w:spacing/>
      <w:ind/>
    </w:pPr>
    <w:rPr>
      <w:rFonts w:ascii="Arial" w:hAnsi="Arial" w:eastAsia="Arial" w:cs="Arial"/>
      <w:color w:val="595959" w:themeColor="text1" w:themeTint="A6"/>
    </w:rPr>
  </w:style>
  <w:style w:type="character" w:styleId="157">
    <w:name w:val="Heading 8 Char"/>
    <w:basedOn w:val="758"/>
    <w:link w:val="756"/>
    <w:uiPriority w:val="9"/>
    <w:pPr>
      <w:pBdr/>
      <w:spacing/>
      <w:ind/>
    </w:pPr>
    <w:rPr>
      <w:rFonts w:ascii="Arial" w:hAnsi="Arial" w:eastAsia="Arial" w:cs="Arial"/>
      <w:i/>
      <w:iCs/>
      <w:color w:val="272727" w:themeColor="text1" w:themeTint="D8"/>
    </w:rPr>
  </w:style>
  <w:style w:type="character" w:styleId="158">
    <w:name w:val="Heading 9 Char"/>
    <w:basedOn w:val="758"/>
    <w:link w:val="757"/>
    <w:uiPriority w:val="9"/>
    <w:pPr>
      <w:pBdr/>
      <w:spacing/>
      <w:ind/>
    </w:pPr>
    <w:rPr>
      <w:rFonts w:ascii="Arial" w:hAnsi="Arial" w:eastAsia="Arial" w:cs="Arial"/>
      <w:i/>
      <w:iCs/>
      <w:color w:val="272727" w:themeColor="text1" w:themeTint="D8"/>
    </w:rPr>
  </w:style>
  <w:style w:type="character" w:styleId="160">
    <w:name w:val="Title Char"/>
    <w:basedOn w:val="758"/>
    <w:link w:val="770"/>
    <w:uiPriority w:val="10"/>
    <w:pPr>
      <w:pBdr/>
      <w:spacing/>
      <w:ind/>
    </w:pPr>
    <w:rPr>
      <w:rFonts w:ascii="Arial" w:hAnsi="Arial" w:eastAsia="Arial" w:cs="Arial"/>
      <w:spacing w:val="-10"/>
      <w:sz w:val="56"/>
      <w:szCs w:val="56"/>
    </w:rPr>
  </w:style>
  <w:style w:type="character" w:styleId="162">
    <w:name w:val="Subtitle Char"/>
    <w:basedOn w:val="758"/>
    <w:link w:val="772"/>
    <w:uiPriority w:val="11"/>
    <w:pPr>
      <w:pBdr/>
      <w:spacing/>
      <w:ind/>
    </w:pPr>
    <w:rPr>
      <w:color w:val="595959" w:themeColor="text1" w:themeTint="A6"/>
      <w:spacing w:val="15"/>
      <w:sz w:val="28"/>
      <w:szCs w:val="28"/>
    </w:rPr>
  </w:style>
  <w:style w:type="character" w:styleId="164">
    <w:name w:val="Quote Char"/>
    <w:basedOn w:val="758"/>
    <w:link w:val="774"/>
    <w:uiPriority w:val="29"/>
    <w:pPr>
      <w:pBdr/>
      <w:spacing/>
      <w:ind/>
    </w:pPr>
    <w:rPr>
      <w:i/>
      <w:iCs/>
      <w:color w:val="404040" w:themeColor="text1" w:themeTint="BF"/>
    </w:rPr>
  </w:style>
  <w:style w:type="character" w:styleId="168">
    <w:name w:val="Intense Quote Char"/>
    <w:basedOn w:val="758"/>
    <w:link w:val="778"/>
    <w:uiPriority w:val="30"/>
    <w:pPr>
      <w:pBdr/>
      <w:spacing/>
      <w:ind/>
    </w:pPr>
    <w:rPr>
      <w:i/>
      <w:iCs/>
      <w:color w:val="0f4761" w:themeColor="accent1" w:themeShade="BF"/>
    </w:rPr>
  </w:style>
  <w:style w:type="paragraph" w:styleId="170">
    <w:name w:val="No Spacing"/>
    <w:basedOn w:val="748"/>
    <w:uiPriority w:val="1"/>
    <w:qFormat/>
    <w:pPr>
      <w:pBdr/>
      <w:spacing w:after="0" w:line="240" w:lineRule="auto"/>
      <w:ind/>
    </w:pPr>
  </w:style>
  <w:style w:type="character" w:styleId="171">
    <w:name w:val="Subtle Emphasis"/>
    <w:basedOn w:val="758"/>
    <w:uiPriority w:val="19"/>
    <w:qFormat/>
    <w:pPr>
      <w:pBdr/>
      <w:spacing/>
      <w:ind/>
    </w:pPr>
    <w:rPr>
      <w:i/>
      <w:iCs/>
      <w:color w:val="404040" w:themeColor="text1" w:themeTint="BF"/>
    </w:rPr>
  </w:style>
  <w:style w:type="character" w:styleId="172">
    <w:name w:val="Emphasis"/>
    <w:basedOn w:val="758"/>
    <w:uiPriority w:val="20"/>
    <w:qFormat/>
    <w:pPr>
      <w:pBdr/>
      <w:spacing/>
      <w:ind/>
    </w:pPr>
    <w:rPr>
      <w:i/>
      <w:iCs/>
    </w:rPr>
  </w:style>
  <w:style w:type="character" w:styleId="174">
    <w:name w:val="Subtle Reference"/>
    <w:basedOn w:val="758"/>
    <w:uiPriority w:val="31"/>
    <w:qFormat/>
    <w:pPr>
      <w:pBdr/>
      <w:spacing/>
      <w:ind/>
    </w:pPr>
    <w:rPr>
      <w:smallCaps/>
      <w:color w:val="5a5a5a" w:themeColor="text1" w:themeTint="A5"/>
    </w:rPr>
  </w:style>
  <w:style w:type="character" w:styleId="175">
    <w:name w:val="Book Title"/>
    <w:basedOn w:val="758"/>
    <w:uiPriority w:val="33"/>
    <w:qFormat/>
    <w:pPr>
      <w:pBdr/>
      <w:spacing/>
      <w:ind/>
    </w:pPr>
    <w:rPr>
      <w:b/>
      <w:bCs/>
      <w:i/>
      <w:iCs/>
      <w:spacing w:val="5"/>
    </w:rPr>
  </w:style>
  <w:style w:type="paragraph" w:styleId="176">
    <w:name w:val="Header"/>
    <w:basedOn w:val="748"/>
    <w:link w:val="177"/>
    <w:uiPriority w:val="99"/>
    <w:unhideWhenUsed/>
    <w:pPr>
      <w:pBdr/>
      <w:tabs>
        <w:tab w:val="center" w:leader="none" w:pos="4844"/>
        <w:tab w:val="right" w:leader="none" w:pos="9689"/>
      </w:tabs>
      <w:spacing w:after="0" w:line="240" w:lineRule="auto"/>
      <w:ind/>
    </w:pPr>
  </w:style>
  <w:style w:type="character" w:styleId="177">
    <w:name w:val="Header Char"/>
    <w:basedOn w:val="758"/>
    <w:link w:val="176"/>
    <w:uiPriority w:val="99"/>
    <w:pPr>
      <w:pBdr/>
      <w:spacing/>
      <w:ind/>
    </w:pPr>
  </w:style>
  <w:style w:type="paragraph" w:styleId="178">
    <w:name w:val="Footer"/>
    <w:basedOn w:val="748"/>
    <w:link w:val="179"/>
    <w:uiPriority w:val="99"/>
    <w:unhideWhenUsed/>
    <w:pPr>
      <w:pBdr/>
      <w:tabs>
        <w:tab w:val="center" w:leader="none" w:pos="4844"/>
        <w:tab w:val="right" w:leader="none" w:pos="9689"/>
      </w:tabs>
      <w:spacing w:after="0" w:line="240" w:lineRule="auto"/>
      <w:ind/>
    </w:pPr>
  </w:style>
  <w:style w:type="character" w:styleId="179">
    <w:name w:val="Footer Char"/>
    <w:basedOn w:val="758"/>
    <w:link w:val="178"/>
    <w:uiPriority w:val="99"/>
    <w:pPr>
      <w:pBdr/>
      <w:spacing/>
      <w:ind/>
    </w:pPr>
  </w:style>
  <w:style w:type="paragraph" w:styleId="180">
    <w:name w:val="Caption"/>
    <w:basedOn w:val="748"/>
    <w:next w:val="748"/>
    <w:uiPriority w:val="35"/>
    <w:unhideWhenUsed/>
    <w:qFormat/>
    <w:pPr>
      <w:pBdr/>
      <w:spacing w:after="200" w:line="240" w:lineRule="auto"/>
      <w:ind/>
    </w:pPr>
    <w:rPr>
      <w:i/>
      <w:iCs/>
      <w:color w:val="0e2841" w:themeColor="text2"/>
      <w:sz w:val="18"/>
      <w:szCs w:val="18"/>
    </w:rPr>
  </w:style>
  <w:style w:type="paragraph" w:styleId="181">
    <w:name w:val="footnote text"/>
    <w:basedOn w:val="748"/>
    <w:link w:val="182"/>
    <w:uiPriority w:val="99"/>
    <w:semiHidden/>
    <w:unhideWhenUsed/>
    <w:pPr>
      <w:pBdr/>
      <w:spacing w:after="0" w:line="240" w:lineRule="auto"/>
      <w:ind/>
    </w:pPr>
    <w:rPr>
      <w:sz w:val="20"/>
      <w:szCs w:val="20"/>
    </w:rPr>
  </w:style>
  <w:style w:type="character" w:styleId="182">
    <w:name w:val="Footnote Text Char"/>
    <w:basedOn w:val="758"/>
    <w:link w:val="181"/>
    <w:uiPriority w:val="99"/>
    <w:semiHidden/>
    <w:pPr>
      <w:pBdr/>
      <w:spacing/>
      <w:ind/>
    </w:pPr>
    <w:rPr>
      <w:sz w:val="20"/>
      <w:szCs w:val="20"/>
    </w:rPr>
  </w:style>
  <w:style w:type="character" w:styleId="183">
    <w:name w:val="footnote reference"/>
    <w:basedOn w:val="758"/>
    <w:uiPriority w:val="99"/>
    <w:semiHidden/>
    <w:unhideWhenUsed/>
    <w:pPr>
      <w:pBdr/>
      <w:spacing/>
      <w:ind/>
    </w:pPr>
    <w:rPr>
      <w:vertAlign w:val="superscript"/>
    </w:rPr>
  </w:style>
  <w:style w:type="paragraph" w:styleId="184">
    <w:name w:val="endnote text"/>
    <w:basedOn w:val="748"/>
    <w:link w:val="185"/>
    <w:uiPriority w:val="99"/>
    <w:semiHidden/>
    <w:unhideWhenUsed/>
    <w:pPr>
      <w:pBdr/>
      <w:spacing w:after="0" w:line="240" w:lineRule="auto"/>
      <w:ind/>
    </w:pPr>
    <w:rPr>
      <w:sz w:val="20"/>
      <w:szCs w:val="20"/>
    </w:rPr>
  </w:style>
  <w:style w:type="character" w:styleId="185">
    <w:name w:val="Endnote Text Char"/>
    <w:basedOn w:val="758"/>
    <w:link w:val="184"/>
    <w:uiPriority w:val="99"/>
    <w:semiHidden/>
    <w:pPr>
      <w:pBdr/>
      <w:spacing/>
      <w:ind/>
    </w:pPr>
    <w:rPr>
      <w:sz w:val="20"/>
      <w:szCs w:val="20"/>
    </w:rPr>
  </w:style>
  <w:style w:type="character" w:styleId="186">
    <w:name w:val="endnote reference"/>
    <w:basedOn w:val="758"/>
    <w:uiPriority w:val="99"/>
    <w:semiHidden/>
    <w:unhideWhenUsed/>
    <w:pPr>
      <w:pBdr/>
      <w:spacing/>
      <w:ind/>
    </w:pPr>
    <w:rPr>
      <w:vertAlign w:val="superscript"/>
    </w:rPr>
  </w:style>
  <w:style w:type="character" w:styleId="187">
    <w:name w:val="Hyperlink"/>
    <w:basedOn w:val="758"/>
    <w:uiPriority w:val="99"/>
    <w:unhideWhenUsed/>
    <w:pPr>
      <w:pBdr/>
      <w:spacing/>
      <w:ind/>
    </w:pPr>
    <w:rPr>
      <w:color w:val="0563c1" w:themeColor="hyperlink"/>
      <w:u w:val="single"/>
    </w:rPr>
  </w:style>
  <w:style w:type="character" w:styleId="188">
    <w:name w:val="FollowedHyperlink"/>
    <w:basedOn w:val="758"/>
    <w:uiPriority w:val="99"/>
    <w:semiHidden/>
    <w:unhideWhenUsed/>
    <w:pPr>
      <w:pBdr/>
      <w:spacing/>
      <w:ind/>
    </w:pPr>
    <w:rPr>
      <w:color w:val="954f72" w:themeColor="followedHyperlink"/>
      <w:u w:val="single"/>
    </w:rPr>
  </w:style>
  <w:style w:type="paragraph" w:styleId="189">
    <w:name w:val="toc 1"/>
    <w:basedOn w:val="748"/>
    <w:next w:val="748"/>
    <w:uiPriority w:val="39"/>
    <w:unhideWhenUsed/>
    <w:pPr>
      <w:pBdr/>
      <w:spacing w:after="100"/>
      <w:ind/>
    </w:pPr>
  </w:style>
  <w:style w:type="paragraph" w:styleId="190">
    <w:name w:val="toc 2"/>
    <w:basedOn w:val="748"/>
    <w:next w:val="748"/>
    <w:uiPriority w:val="39"/>
    <w:unhideWhenUsed/>
    <w:pPr>
      <w:pBdr/>
      <w:spacing w:after="100"/>
      <w:ind w:left="220"/>
    </w:pPr>
  </w:style>
  <w:style w:type="paragraph" w:styleId="191">
    <w:name w:val="toc 3"/>
    <w:basedOn w:val="748"/>
    <w:next w:val="748"/>
    <w:uiPriority w:val="39"/>
    <w:unhideWhenUsed/>
    <w:pPr>
      <w:pBdr/>
      <w:spacing w:after="100"/>
      <w:ind w:left="440"/>
    </w:pPr>
  </w:style>
  <w:style w:type="paragraph" w:styleId="192">
    <w:name w:val="toc 4"/>
    <w:basedOn w:val="748"/>
    <w:next w:val="748"/>
    <w:uiPriority w:val="39"/>
    <w:unhideWhenUsed/>
    <w:pPr>
      <w:pBdr/>
      <w:spacing w:after="100"/>
      <w:ind w:left="660"/>
    </w:pPr>
  </w:style>
  <w:style w:type="paragraph" w:styleId="193">
    <w:name w:val="toc 5"/>
    <w:basedOn w:val="748"/>
    <w:next w:val="748"/>
    <w:uiPriority w:val="39"/>
    <w:unhideWhenUsed/>
    <w:pPr>
      <w:pBdr/>
      <w:spacing w:after="100"/>
      <w:ind w:left="880"/>
    </w:pPr>
  </w:style>
  <w:style w:type="paragraph" w:styleId="194">
    <w:name w:val="toc 6"/>
    <w:basedOn w:val="748"/>
    <w:next w:val="748"/>
    <w:uiPriority w:val="39"/>
    <w:unhideWhenUsed/>
    <w:pPr>
      <w:pBdr/>
      <w:spacing w:after="100"/>
      <w:ind w:left="1100"/>
    </w:pPr>
  </w:style>
  <w:style w:type="paragraph" w:styleId="195">
    <w:name w:val="toc 7"/>
    <w:basedOn w:val="748"/>
    <w:next w:val="748"/>
    <w:uiPriority w:val="39"/>
    <w:unhideWhenUsed/>
    <w:pPr>
      <w:pBdr/>
      <w:spacing w:after="100"/>
      <w:ind w:left="1320"/>
    </w:pPr>
  </w:style>
  <w:style w:type="paragraph" w:styleId="196">
    <w:name w:val="toc 8"/>
    <w:basedOn w:val="748"/>
    <w:next w:val="748"/>
    <w:uiPriority w:val="39"/>
    <w:unhideWhenUsed/>
    <w:pPr>
      <w:pBdr/>
      <w:spacing w:after="100"/>
      <w:ind w:left="1540"/>
    </w:pPr>
  </w:style>
  <w:style w:type="paragraph" w:styleId="197">
    <w:name w:val="toc 9"/>
    <w:basedOn w:val="748"/>
    <w:next w:val="748"/>
    <w:uiPriority w:val="39"/>
    <w:unhideWhenUsed/>
    <w:pPr>
      <w:pBdr/>
      <w:spacing w:after="100"/>
      <w:ind w:left="1760"/>
    </w:pPr>
  </w:style>
  <w:style w:type="character" w:styleId="198">
    <w:name w:val="Placeholder Text"/>
    <w:basedOn w:val="758"/>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748"/>
    <w:next w:val="748"/>
    <w:uiPriority w:val="99"/>
    <w:unhideWhenUsed/>
    <w:pPr>
      <w:pBdr/>
      <w:spacing w:after="0" w:afterAutospacing="0"/>
      <w:ind/>
    </w:pPr>
  </w:style>
  <w:style w:type="paragraph" w:styleId="748" w:default="1">
    <w:name w:val="Normal"/>
    <w:qFormat/>
    <w:pPr>
      <w:pBdr/>
      <w:spacing/>
      <w:ind/>
    </w:pPr>
    <w:rPr>
      <w:lang w:val="tr-TR"/>
    </w:rPr>
  </w:style>
  <w:style w:type="paragraph" w:styleId="749">
    <w:name w:val="Heading 1"/>
    <w:basedOn w:val="748"/>
    <w:next w:val="748"/>
    <w:link w:val="761"/>
    <w:uiPriority w:val="9"/>
    <w:qFormat/>
    <w:pPr>
      <w:keepNext w:val="true"/>
      <w:keepLines w:val="true"/>
      <w:pBdr/>
      <w:spacing w:after="80" w:before="360"/>
      <w:ind/>
      <w:outlineLvl w:val="0"/>
    </w:pPr>
    <w:rPr>
      <w:rFonts w:asciiTheme="majorHAnsi" w:hAnsiTheme="majorHAnsi" w:eastAsiaTheme="majorEastAsia" w:cstheme="majorBidi"/>
      <w:color w:val="0f4761" w:themeColor="accent1" w:themeShade="BF"/>
      <w:sz w:val="40"/>
      <w:szCs w:val="40"/>
    </w:rPr>
  </w:style>
  <w:style w:type="paragraph" w:styleId="750">
    <w:name w:val="Heading 2"/>
    <w:basedOn w:val="748"/>
    <w:next w:val="748"/>
    <w:link w:val="762"/>
    <w:uiPriority w:val="9"/>
    <w:semiHidden/>
    <w:unhideWhenUsed/>
    <w:qFormat/>
    <w:pPr>
      <w:keepNext w:val="true"/>
      <w:keepLines w:val="true"/>
      <w:pBdr/>
      <w:spacing w:after="80" w:before="160"/>
      <w:ind/>
      <w:outlineLvl w:val="1"/>
    </w:pPr>
    <w:rPr>
      <w:rFonts w:asciiTheme="majorHAnsi" w:hAnsiTheme="majorHAnsi" w:eastAsiaTheme="majorEastAsia" w:cstheme="majorBidi"/>
      <w:color w:val="0f4761" w:themeColor="accent1" w:themeShade="BF"/>
      <w:sz w:val="32"/>
      <w:szCs w:val="32"/>
    </w:rPr>
  </w:style>
  <w:style w:type="paragraph" w:styleId="751">
    <w:name w:val="Heading 3"/>
    <w:basedOn w:val="748"/>
    <w:next w:val="748"/>
    <w:link w:val="763"/>
    <w:uiPriority w:val="9"/>
    <w:semiHidden/>
    <w:unhideWhenUsed/>
    <w:qFormat/>
    <w:pPr>
      <w:keepNext w:val="true"/>
      <w:keepLines w:val="true"/>
      <w:pBdr/>
      <w:spacing w:after="80" w:before="160"/>
      <w:ind/>
      <w:outlineLvl w:val="2"/>
    </w:pPr>
    <w:rPr>
      <w:rFonts w:eastAsiaTheme="majorEastAsia" w:cstheme="majorBidi"/>
      <w:color w:val="0f4761" w:themeColor="accent1" w:themeShade="BF"/>
      <w:sz w:val="28"/>
      <w:szCs w:val="28"/>
    </w:rPr>
  </w:style>
  <w:style w:type="paragraph" w:styleId="752">
    <w:name w:val="Heading 4"/>
    <w:basedOn w:val="748"/>
    <w:next w:val="748"/>
    <w:link w:val="764"/>
    <w:uiPriority w:val="9"/>
    <w:semiHidden/>
    <w:unhideWhenUsed/>
    <w:qFormat/>
    <w:pPr>
      <w:keepNext w:val="true"/>
      <w:keepLines w:val="true"/>
      <w:pBdr/>
      <w:spacing w:after="40" w:before="80"/>
      <w:ind/>
      <w:outlineLvl w:val="3"/>
    </w:pPr>
    <w:rPr>
      <w:rFonts w:eastAsiaTheme="majorEastAsia" w:cstheme="majorBidi"/>
      <w:i/>
      <w:iCs/>
      <w:color w:val="0f4761" w:themeColor="accent1" w:themeShade="BF"/>
    </w:rPr>
  </w:style>
  <w:style w:type="paragraph" w:styleId="753">
    <w:name w:val="Heading 5"/>
    <w:basedOn w:val="748"/>
    <w:next w:val="748"/>
    <w:link w:val="765"/>
    <w:uiPriority w:val="9"/>
    <w:semiHidden/>
    <w:unhideWhenUsed/>
    <w:qFormat/>
    <w:pPr>
      <w:keepNext w:val="true"/>
      <w:keepLines w:val="true"/>
      <w:pBdr/>
      <w:spacing w:after="40" w:before="80"/>
      <w:ind/>
      <w:outlineLvl w:val="4"/>
    </w:pPr>
    <w:rPr>
      <w:rFonts w:eastAsiaTheme="majorEastAsia" w:cstheme="majorBidi"/>
      <w:color w:val="0f4761" w:themeColor="accent1" w:themeShade="BF"/>
    </w:rPr>
  </w:style>
  <w:style w:type="paragraph" w:styleId="754">
    <w:name w:val="Heading 6"/>
    <w:basedOn w:val="748"/>
    <w:next w:val="748"/>
    <w:link w:val="766"/>
    <w:uiPriority w:val="9"/>
    <w:semiHidden/>
    <w:unhideWhenUsed/>
    <w:qFormat/>
    <w:pPr>
      <w:keepNext w:val="true"/>
      <w:keepLines w:val="true"/>
      <w:pBdr/>
      <w:spacing w:after="0" w:before="40"/>
      <w:ind/>
      <w:outlineLvl w:val="5"/>
    </w:pPr>
    <w:rPr>
      <w:rFonts w:eastAsiaTheme="majorEastAsia" w:cstheme="majorBidi"/>
      <w:i/>
      <w:iCs/>
      <w:color w:val="595959" w:themeColor="text1" w:themeTint="A6"/>
    </w:rPr>
  </w:style>
  <w:style w:type="paragraph" w:styleId="755">
    <w:name w:val="Heading 7"/>
    <w:basedOn w:val="748"/>
    <w:next w:val="748"/>
    <w:link w:val="767"/>
    <w:uiPriority w:val="9"/>
    <w:semiHidden/>
    <w:unhideWhenUsed/>
    <w:qFormat/>
    <w:pPr>
      <w:keepNext w:val="true"/>
      <w:keepLines w:val="true"/>
      <w:pBdr/>
      <w:spacing w:after="0" w:before="40"/>
      <w:ind/>
      <w:outlineLvl w:val="6"/>
    </w:pPr>
    <w:rPr>
      <w:rFonts w:eastAsiaTheme="majorEastAsia" w:cstheme="majorBidi"/>
      <w:color w:val="595959" w:themeColor="text1" w:themeTint="A6"/>
    </w:rPr>
  </w:style>
  <w:style w:type="paragraph" w:styleId="756">
    <w:name w:val="Heading 8"/>
    <w:basedOn w:val="748"/>
    <w:next w:val="748"/>
    <w:link w:val="768"/>
    <w:uiPriority w:val="9"/>
    <w:semiHidden/>
    <w:unhideWhenUsed/>
    <w:qFormat/>
    <w:pPr>
      <w:keepNext w:val="true"/>
      <w:keepLines w:val="true"/>
      <w:pBdr/>
      <w:spacing w:after="0"/>
      <w:ind/>
      <w:outlineLvl w:val="7"/>
    </w:pPr>
    <w:rPr>
      <w:rFonts w:eastAsiaTheme="majorEastAsia" w:cstheme="majorBidi"/>
      <w:i/>
      <w:iCs/>
      <w:color w:val="272727" w:themeColor="text1" w:themeTint="D8"/>
    </w:rPr>
  </w:style>
  <w:style w:type="paragraph" w:styleId="757">
    <w:name w:val="Heading 9"/>
    <w:basedOn w:val="748"/>
    <w:next w:val="748"/>
    <w:link w:val="769"/>
    <w:uiPriority w:val="9"/>
    <w:semiHidden/>
    <w:unhideWhenUsed/>
    <w:qFormat/>
    <w:pPr>
      <w:keepNext w:val="true"/>
      <w:keepLines w:val="true"/>
      <w:pBdr/>
      <w:spacing w:after="0"/>
      <w:ind/>
      <w:outlineLvl w:val="8"/>
    </w:pPr>
    <w:rPr>
      <w:rFonts w:eastAsiaTheme="majorEastAsia" w:cstheme="majorBidi"/>
      <w:color w:val="272727" w:themeColor="text1" w:themeTint="D8"/>
    </w:rPr>
  </w:style>
  <w:style w:type="character" w:styleId="758" w:default="1">
    <w:name w:val="Default Paragraph Font"/>
    <w:uiPriority w:val="1"/>
    <w:semiHidden/>
    <w:unhideWhenUsed/>
    <w:pPr>
      <w:pBdr/>
      <w:spacing/>
      <w:ind/>
    </w:pPr>
  </w:style>
  <w:style w:type="table" w:styleId="75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760" w:default="1">
    <w:name w:val="No List"/>
    <w:uiPriority w:val="99"/>
    <w:semiHidden/>
    <w:unhideWhenUsed/>
    <w:pPr>
      <w:pBdr/>
      <w:spacing/>
      <w:ind/>
    </w:pPr>
  </w:style>
  <w:style w:type="character" w:styleId="761" w:customStyle="1">
    <w:name w:val="Başlık 1 Char"/>
    <w:basedOn w:val="758"/>
    <w:link w:val="749"/>
    <w:uiPriority w:val="9"/>
    <w:pPr>
      <w:pBdr/>
      <w:spacing/>
      <w:ind/>
    </w:pPr>
    <w:rPr>
      <w:rFonts w:asciiTheme="majorHAnsi" w:hAnsiTheme="majorHAnsi" w:eastAsiaTheme="majorEastAsia" w:cstheme="majorBidi"/>
      <w:color w:val="0f4761" w:themeColor="accent1" w:themeShade="BF"/>
      <w:sz w:val="40"/>
      <w:szCs w:val="40"/>
    </w:rPr>
  </w:style>
  <w:style w:type="character" w:styleId="762" w:customStyle="1">
    <w:name w:val="Başlık 2 Char"/>
    <w:basedOn w:val="758"/>
    <w:link w:val="750"/>
    <w:uiPriority w:val="9"/>
    <w:semiHidden/>
    <w:pPr>
      <w:pBdr/>
      <w:spacing/>
      <w:ind/>
    </w:pPr>
    <w:rPr>
      <w:rFonts w:asciiTheme="majorHAnsi" w:hAnsiTheme="majorHAnsi" w:eastAsiaTheme="majorEastAsia" w:cstheme="majorBidi"/>
      <w:color w:val="0f4761" w:themeColor="accent1" w:themeShade="BF"/>
      <w:sz w:val="32"/>
      <w:szCs w:val="32"/>
    </w:rPr>
  </w:style>
  <w:style w:type="character" w:styleId="763" w:customStyle="1">
    <w:name w:val="Başlık 3 Char"/>
    <w:basedOn w:val="758"/>
    <w:link w:val="751"/>
    <w:uiPriority w:val="9"/>
    <w:semiHidden/>
    <w:pPr>
      <w:pBdr/>
      <w:spacing/>
      <w:ind/>
    </w:pPr>
    <w:rPr>
      <w:rFonts w:eastAsiaTheme="majorEastAsia" w:cstheme="majorBidi"/>
      <w:color w:val="0f4761" w:themeColor="accent1" w:themeShade="BF"/>
      <w:sz w:val="28"/>
      <w:szCs w:val="28"/>
    </w:rPr>
  </w:style>
  <w:style w:type="character" w:styleId="764" w:customStyle="1">
    <w:name w:val="Başlık 4 Char"/>
    <w:basedOn w:val="758"/>
    <w:link w:val="752"/>
    <w:uiPriority w:val="9"/>
    <w:semiHidden/>
    <w:pPr>
      <w:pBdr/>
      <w:spacing/>
      <w:ind/>
    </w:pPr>
    <w:rPr>
      <w:rFonts w:eastAsiaTheme="majorEastAsia" w:cstheme="majorBidi"/>
      <w:i/>
      <w:iCs/>
      <w:color w:val="0f4761" w:themeColor="accent1" w:themeShade="BF"/>
    </w:rPr>
  </w:style>
  <w:style w:type="character" w:styleId="765" w:customStyle="1">
    <w:name w:val="Başlık 5 Char"/>
    <w:basedOn w:val="758"/>
    <w:link w:val="753"/>
    <w:uiPriority w:val="9"/>
    <w:semiHidden/>
    <w:pPr>
      <w:pBdr/>
      <w:spacing/>
      <w:ind/>
    </w:pPr>
    <w:rPr>
      <w:rFonts w:eastAsiaTheme="majorEastAsia" w:cstheme="majorBidi"/>
      <w:color w:val="0f4761" w:themeColor="accent1" w:themeShade="BF"/>
    </w:rPr>
  </w:style>
  <w:style w:type="character" w:styleId="766" w:customStyle="1">
    <w:name w:val="Başlık 6 Char"/>
    <w:basedOn w:val="758"/>
    <w:link w:val="754"/>
    <w:uiPriority w:val="9"/>
    <w:semiHidden/>
    <w:pPr>
      <w:pBdr/>
      <w:spacing/>
      <w:ind/>
    </w:pPr>
    <w:rPr>
      <w:rFonts w:eastAsiaTheme="majorEastAsia" w:cstheme="majorBidi"/>
      <w:i/>
      <w:iCs/>
      <w:color w:val="595959" w:themeColor="text1" w:themeTint="A6"/>
    </w:rPr>
  </w:style>
  <w:style w:type="character" w:styleId="767" w:customStyle="1">
    <w:name w:val="Başlık 7 Char"/>
    <w:basedOn w:val="758"/>
    <w:link w:val="755"/>
    <w:uiPriority w:val="9"/>
    <w:semiHidden/>
    <w:pPr>
      <w:pBdr/>
      <w:spacing/>
      <w:ind/>
    </w:pPr>
    <w:rPr>
      <w:rFonts w:eastAsiaTheme="majorEastAsia" w:cstheme="majorBidi"/>
      <w:color w:val="595959" w:themeColor="text1" w:themeTint="A6"/>
    </w:rPr>
  </w:style>
  <w:style w:type="character" w:styleId="768" w:customStyle="1">
    <w:name w:val="Başlık 8 Char"/>
    <w:basedOn w:val="758"/>
    <w:link w:val="756"/>
    <w:uiPriority w:val="9"/>
    <w:semiHidden/>
    <w:pPr>
      <w:pBdr/>
      <w:spacing/>
      <w:ind/>
    </w:pPr>
    <w:rPr>
      <w:rFonts w:eastAsiaTheme="majorEastAsia" w:cstheme="majorBidi"/>
      <w:i/>
      <w:iCs/>
      <w:color w:val="272727" w:themeColor="text1" w:themeTint="D8"/>
    </w:rPr>
  </w:style>
  <w:style w:type="character" w:styleId="769" w:customStyle="1">
    <w:name w:val="Başlık 9 Char"/>
    <w:basedOn w:val="758"/>
    <w:link w:val="757"/>
    <w:uiPriority w:val="9"/>
    <w:semiHidden/>
    <w:pPr>
      <w:pBdr/>
      <w:spacing/>
      <w:ind/>
    </w:pPr>
    <w:rPr>
      <w:rFonts w:eastAsiaTheme="majorEastAsia" w:cstheme="majorBidi"/>
      <w:color w:val="272727" w:themeColor="text1" w:themeTint="D8"/>
    </w:rPr>
  </w:style>
  <w:style w:type="paragraph" w:styleId="770">
    <w:name w:val="Title"/>
    <w:basedOn w:val="748"/>
    <w:next w:val="748"/>
    <w:link w:val="771"/>
    <w:uiPriority w:val="10"/>
    <w:qFormat/>
    <w:pPr>
      <w:pBdr/>
      <w:spacing w:after="80" w:line="240" w:lineRule="auto"/>
      <w:ind/>
      <w:contextualSpacing w:val="true"/>
    </w:pPr>
    <w:rPr>
      <w:rFonts w:asciiTheme="majorHAnsi" w:hAnsiTheme="majorHAnsi" w:eastAsiaTheme="majorEastAsia" w:cstheme="majorBidi"/>
      <w:spacing w:val="-10"/>
      <w:sz w:val="56"/>
      <w:szCs w:val="56"/>
    </w:rPr>
  </w:style>
  <w:style w:type="character" w:styleId="771" w:customStyle="1">
    <w:name w:val="Konu Başlığı Char"/>
    <w:basedOn w:val="758"/>
    <w:link w:val="770"/>
    <w:uiPriority w:val="10"/>
    <w:pPr>
      <w:pBdr/>
      <w:spacing/>
      <w:ind/>
    </w:pPr>
    <w:rPr>
      <w:rFonts w:asciiTheme="majorHAnsi" w:hAnsiTheme="majorHAnsi" w:eastAsiaTheme="majorEastAsia" w:cstheme="majorBidi"/>
      <w:spacing w:val="-10"/>
      <w:sz w:val="56"/>
      <w:szCs w:val="56"/>
    </w:rPr>
  </w:style>
  <w:style w:type="paragraph" w:styleId="772">
    <w:name w:val="Subtitle"/>
    <w:basedOn w:val="748"/>
    <w:next w:val="748"/>
    <w:link w:val="773"/>
    <w:uiPriority w:val="11"/>
    <w:qFormat/>
    <w:pPr>
      <w:numPr>
        <w:ilvl w:val="1"/>
      </w:numPr>
      <w:pBdr/>
      <w:spacing/>
      <w:ind/>
    </w:pPr>
    <w:rPr>
      <w:rFonts w:eastAsiaTheme="majorEastAsia" w:cstheme="majorBidi"/>
      <w:color w:val="595959" w:themeColor="text1" w:themeTint="A6"/>
      <w:spacing w:val="15"/>
      <w:sz w:val="28"/>
      <w:szCs w:val="28"/>
    </w:rPr>
  </w:style>
  <w:style w:type="character" w:styleId="773" w:customStyle="1">
    <w:name w:val="Altyazı Char"/>
    <w:basedOn w:val="758"/>
    <w:link w:val="772"/>
    <w:uiPriority w:val="11"/>
    <w:pPr>
      <w:pBdr/>
      <w:spacing/>
      <w:ind/>
    </w:pPr>
    <w:rPr>
      <w:rFonts w:eastAsiaTheme="majorEastAsia" w:cstheme="majorBidi"/>
      <w:color w:val="595959" w:themeColor="text1" w:themeTint="A6"/>
      <w:spacing w:val="15"/>
      <w:sz w:val="28"/>
      <w:szCs w:val="28"/>
    </w:rPr>
  </w:style>
  <w:style w:type="paragraph" w:styleId="774">
    <w:name w:val="Quote"/>
    <w:basedOn w:val="748"/>
    <w:next w:val="748"/>
    <w:link w:val="775"/>
    <w:uiPriority w:val="29"/>
    <w:qFormat/>
    <w:pPr>
      <w:pBdr/>
      <w:spacing w:before="160"/>
      <w:ind/>
      <w:jc w:val="center"/>
    </w:pPr>
    <w:rPr>
      <w:i/>
      <w:iCs/>
      <w:color w:val="404040" w:themeColor="text1" w:themeTint="BF"/>
    </w:rPr>
  </w:style>
  <w:style w:type="character" w:styleId="775" w:customStyle="1">
    <w:name w:val="Alıntı Char"/>
    <w:basedOn w:val="758"/>
    <w:link w:val="774"/>
    <w:uiPriority w:val="29"/>
    <w:pPr>
      <w:pBdr/>
      <w:spacing/>
      <w:ind/>
    </w:pPr>
    <w:rPr>
      <w:i/>
      <w:iCs/>
      <w:color w:val="404040" w:themeColor="text1" w:themeTint="BF"/>
    </w:rPr>
  </w:style>
  <w:style w:type="paragraph" w:styleId="776">
    <w:name w:val="List Paragraph"/>
    <w:basedOn w:val="748"/>
    <w:uiPriority w:val="34"/>
    <w:qFormat/>
    <w:pPr>
      <w:pBdr/>
      <w:spacing/>
      <w:ind w:left="720"/>
      <w:contextualSpacing w:val="true"/>
    </w:pPr>
  </w:style>
  <w:style w:type="character" w:styleId="777">
    <w:name w:val="Intense Emphasis"/>
    <w:basedOn w:val="758"/>
    <w:uiPriority w:val="21"/>
    <w:qFormat/>
    <w:pPr>
      <w:pBdr/>
      <w:spacing/>
      <w:ind/>
    </w:pPr>
    <w:rPr>
      <w:i/>
      <w:iCs/>
      <w:color w:val="0f4761" w:themeColor="accent1" w:themeShade="BF"/>
    </w:rPr>
  </w:style>
  <w:style w:type="paragraph" w:styleId="778">
    <w:name w:val="Intense Quote"/>
    <w:basedOn w:val="748"/>
    <w:next w:val="748"/>
    <w:link w:val="779"/>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779" w:customStyle="1">
    <w:name w:val="Güçlü Alıntı Char"/>
    <w:basedOn w:val="758"/>
    <w:link w:val="778"/>
    <w:uiPriority w:val="30"/>
    <w:pPr>
      <w:pBdr/>
      <w:spacing/>
      <w:ind/>
    </w:pPr>
    <w:rPr>
      <w:i/>
      <w:iCs/>
      <w:color w:val="0f4761" w:themeColor="accent1" w:themeShade="BF"/>
    </w:rPr>
  </w:style>
  <w:style w:type="character" w:styleId="780">
    <w:name w:val="Intense Reference"/>
    <w:basedOn w:val="758"/>
    <w:uiPriority w:val="32"/>
    <w:qFormat/>
    <w:pPr>
      <w:pBdr/>
      <w:spacing/>
      <w:ind/>
    </w:pPr>
    <w:rPr>
      <w:b/>
      <w:bCs/>
      <w:smallCaps/>
      <w:color w:val="0f4761" w:themeColor="accent1" w:themeShade="BF"/>
      <w:spacing w:val="5"/>
    </w:rPr>
  </w:style>
  <w:style w:type="paragraph" w:styleId="781">
    <w:name w:val="Normal (Web)"/>
    <w:basedOn w:val="748"/>
    <w:uiPriority w:val="99"/>
    <w:semiHidden/>
    <w:unhideWhenUsed/>
    <w:pPr>
      <w:pBdr/>
      <w:spacing w:after="100" w:afterAutospacing="1" w:before="100" w:beforeAutospacing="1" w:line="240" w:lineRule="auto"/>
      <w:ind/>
    </w:pPr>
    <w:rPr>
      <w:rFonts w:ascii="Times New Roman" w:hAnsi="Times New Roman" w:eastAsia="Times New Roman" w:cs="Times New Roman"/>
      <w:sz w:val="24"/>
      <w:szCs w:val="24"/>
      <w:lang w:eastAsia="tr-TR"/>
      <w14:ligatures w14:val="none"/>
    </w:rPr>
  </w:style>
  <w:style w:type="character" w:styleId="782">
    <w:name w:val="Strong"/>
    <w:basedOn w:val="758"/>
    <w:uiPriority w:val="22"/>
    <w:qFormat/>
    <w:pPr>
      <w:pBdr/>
      <w:spacing/>
      <w:ind/>
    </w:pPr>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customXml" Target="../customXml/item1.xml" /><Relationship Id="rId10" Type="http://schemas.openxmlformats.org/officeDocument/2006/relationships/image" Target="media/image1.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Arial"/>
        <a:cs typeface="Arial"/>
      </a:majorFont>
      <a:minorFont>
        <a:latin typeface="Aptos"/>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F88003-955C-41AA-BC87-8F5017A51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Beyzanur Urkmez</dc:creator>
  <cp:keywords/>
  <dc:description/>
  <cp:revision>3</cp:revision>
  <dcterms:created xsi:type="dcterms:W3CDTF">2026-10-20T13:19:00Z</dcterms:created>
  <dcterms:modified xsi:type="dcterms:W3CDTF">2026-10-26T07:55:23Z</dcterms:modified>
</cp:coreProperties>
</file>